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685" w:rsidRDefault="00F86685" w:rsidP="009A0479">
      <w:pPr>
        <w:widowControl w:val="0"/>
        <w:jc w:val="both"/>
        <w:outlineLvl w:val="0"/>
        <w:rPr>
          <w:rFonts w:ascii="Garamond" w:hAnsi="Garamond"/>
          <w:b/>
          <w:bCs/>
          <w:sz w:val="28"/>
          <w:szCs w:val="28"/>
        </w:rPr>
      </w:pPr>
      <w:r>
        <w:rPr>
          <w:rFonts w:ascii="Garamond" w:hAnsi="Garamond"/>
          <w:b/>
          <w:bCs/>
          <w:sz w:val="28"/>
          <w:szCs w:val="28"/>
          <w:lang w:val="en-US"/>
        </w:rPr>
        <w:t>VI</w:t>
      </w:r>
      <w:r w:rsidRPr="00F72F58">
        <w:rPr>
          <w:rFonts w:ascii="Garamond" w:hAnsi="Garamond"/>
          <w:b/>
          <w:bCs/>
          <w:sz w:val="28"/>
          <w:szCs w:val="28"/>
        </w:rPr>
        <w:t>.11</w:t>
      </w:r>
      <w:r>
        <w:rPr>
          <w:rFonts w:ascii="Garamond" w:hAnsi="Garamond"/>
          <w:b/>
          <w:bCs/>
          <w:sz w:val="28"/>
          <w:szCs w:val="28"/>
        </w:rPr>
        <w:t>.</w:t>
      </w:r>
      <w:r w:rsidRPr="00F72F58">
        <w:rPr>
          <w:rFonts w:ascii="Garamond" w:hAnsi="Garamond"/>
          <w:b/>
          <w:bCs/>
          <w:sz w:val="28"/>
          <w:szCs w:val="28"/>
        </w:rPr>
        <w:t xml:space="preserve"> </w:t>
      </w:r>
      <w:r w:rsidRPr="007066AE">
        <w:rPr>
          <w:rFonts w:ascii="Garamond" w:hAnsi="Garamond"/>
          <w:b/>
          <w:bCs/>
          <w:sz w:val="28"/>
          <w:szCs w:val="28"/>
        </w:rPr>
        <w:t>Из</w:t>
      </w:r>
      <w:r>
        <w:rPr>
          <w:rFonts w:ascii="Garamond" w:hAnsi="Garamond"/>
          <w:b/>
          <w:bCs/>
          <w:sz w:val="28"/>
          <w:szCs w:val="28"/>
        </w:rPr>
        <w:t>менения, связанные с расчетом цены ДПМ и уведомлением о внесении изменений в ДПМ</w:t>
      </w:r>
    </w:p>
    <w:p w:rsidR="00F86685" w:rsidRDefault="00F86685" w:rsidP="009A0479">
      <w:pPr>
        <w:widowControl w:val="0"/>
        <w:jc w:val="right"/>
        <w:outlineLvl w:val="0"/>
        <w:rPr>
          <w:rFonts w:ascii="Garamond" w:hAnsi="Garamond"/>
          <w:b/>
          <w:bCs/>
          <w:sz w:val="28"/>
          <w:szCs w:val="28"/>
        </w:rPr>
      </w:pPr>
    </w:p>
    <w:p w:rsidR="00F86685" w:rsidRPr="004578BC" w:rsidRDefault="00F86685" w:rsidP="009A0479">
      <w:pPr>
        <w:widowControl w:val="0"/>
        <w:jc w:val="right"/>
        <w:outlineLvl w:val="0"/>
        <w:rPr>
          <w:rFonts w:ascii="Garamond" w:hAnsi="Garamond"/>
          <w:b/>
          <w:sz w:val="28"/>
          <w:szCs w:val="28"/>
        </w:rPr>
      </w:pPr>
      <w:r>
        <w:rPr>
          <w:rFonts w:ascii="Garamond" w:hAnsi="Garamond"/>
          <w:b/>
          <w:sz w:val="28"/>
          <w:szCs w:val="28"/>
        </w:rPr>
        <w:t xml:space="preserve">Приложение № </w:t>
      </w:r>
      <w:r w:rsidRPr="004578BC">
        <w:rPr>
          <w:rFonts w:ascii="Garamond" w:hAnsi="Garamond"/>
          <w:b/>
          <w:sz w:val="28"/>
          <w:szCs w:val="28"/>
        </w:rPr>
        <w:t>6.11</w:t>
      </w:r>
    </w:p>
    <w:p w:rsidR="00F86685" w:rsidRDefault="00F86685" w:rsidP="009A0479">
      <w:pPr>
        <w:widowControl w:val="0"/>
        <w:jc w:val="right"/>
        <w:outlineLvl w:val="0"/>
        <w:rPr>
          <w:rFonts w:ascii="Garamond" w:hAnsi="Garamond"/>
          <w:b/>
          <w:sz w:val="28"/>
          <w:szCs w:val="28"/>
        </w:rPr>
      </w:pPr>
    </w:p>
    <w:tbl>
      <w:tblPr>
        <w:tblW w:w="15082" w:type="dxa"/>
        <w:tblInd w:w="-34" w:type="dxa"/>
        <w:tblLayout w:type="fixed"/>
        <w:tblLook w:val="0000"/>
      </w:tblPr>
      <w:tblGrid>
        <w:gridCol w:w="15082"/>
      </w:tblGrid>
      <w:tr w:rsidR="00F86685" w:rsidRPr="004578BC" w:rsidTr="0089183D">
        <w:tc>
          <w:tcPr>
            <w:tcW w:w="15082" w:type="dxa"/>
            <w:tcBorders>
              <w:top w:val="single" w:sz="4" w:space="0" w:color="000000"/>
              <w:left w:val="single" w:sz="4" w:space="0" w:color="000000"/>
              <w:bottom w:val="single" w:sz="4" w:space="0" w:color="000000"/>
              <w:right w:val="single" w:sz="4" w:space="0" w:color="000000"/>
            </w:tcBorders>
          </w:tcPr>
          <w:p w:rsidR="00F86685" w:rsidRPr="004578BC" w:rsidRDefault="00F86685" w:rsidP="0089183D">
            <w:pPr>
              <w:widowControl w:val="0"/>
              <w:snapToGrid w:val="0"/>
              <w:rPr>
                <w:rFonts w:ascii="Garamond" w:hAnsi="Garamond"/>
              </w:rPr>
            </w:pPr>
            <w:r w:rsidRPr="004578BC">
              <w:rPr>
                <w:rFonts w:ascii="Garamond" w:hAnsi="Garamond"/>
                <w:b/>
              </w:rPr>
              <w:t>Инициатор:</w:t>
            </w:r>
            <w:r w:rsidRPr="004578BC">
              <w:rPr>
                <w:rFonts w:ascii="Garamond" w:hAnsi="Garamond"/>
              </w:rPr>
              <w:t xml:space="preserve"> НП «Совет рынка»</w:t>
            </w:r>
            <w:r>
              <w:rPr>
                <w:rFonts w:ascii="Garamond" w:hAnsi="Garamond"/>
              </w:rPr>
              <w:t>.</w:t>
            </w:r>
          </w:p>
          <w:p w:rsidR="00F86685" w:rsidRPr="004578BC" w:rsidRDefault="00F86685" w:rsidP="00D84EE0">
            <w:pPr>
              <w:jc w:val="both"/>
              <w:rPr>
                <w:rFonts w:ascii="Garamond" w:hAnsi="Garamond"/>
              </w:rPr>
            </w:pPr>
            <w:r w:rsidRPr="004578BC">
              <w:rPr>
                <w:rFonts w:ascii="Garamond" w:hAnsi="Garamond"/>
                <w:b/>
              </w:rPr>
              <w:t xml:space="preserve">Обоснование: </w:t>
            </w:r>
            <w:r>
              <w:rPr>
                <w:rFonts w:ascii="Garamond" w:hAnsi="Garamond"/>
              </w:rPr>
              <w:t>н</w:t>
            </w:r>
            <w:r w:rsidRPr="004578BC">
              <w:rPr>
                <w:rFonts w:ascii="Garamond" w:hAnsi="Garamond"/>
              </w:rPr>
              <w:t xml:space="preserve">еобходимо указать, что для модернизируемых объектов ДПМ, в отношении которых экономическая обоснованность капитальных затрат устанавливается в первом и втором месяце фактической поставки, цена ДПМ рассчитывается не позднее шестого числа месяца, следующего за соответствующим месяцем фактической поставки, исходя из ценовых параметров, переданных СР. </w:t>
            </w:r>
          </w:p>
          <w:p w:rsidR="00F86685" w:rsidRPr="004578BC" w:rsidRDefault="00F86685" w:rsidP="00EA5BEC">
            <w:pPr>
              <w:pStyle w:val="Heading4"/>
              <w:widowControl w:val="0"/>
              <w:spacing w:before="0" w:after="0"/>
              <w:rPr>
                <w:rFonts w:ascii="Garamond" w:hAnsi="Garamond"/>
                <w:sz w:val="24"/>
                <w:szCs w:val="24"/>
              </w:rPr>
            </w:pPr>
            <w:r w:rsidRPr="004578BC">
              <w:rPr>
                <w:rFonts w:ascii="Garamond" w:hAnsi="Garamond"/>
                <w:b/>
                <w:sz w:val="24"/>
                <w:szCs w:val="24"/>
              </w:rPr>
              <w:t xml:space="preserve">Дата вступления в силу: </w:t>
            </w:r>
            <w:r w:rsidRPr="004578BC">
              <w:rPr>
                <w:rFonts w:ascii="Garamond" w:hAnsi="Garamond"/>
                <w:sz w:val="24"/>
                <w:szCs w:val="24"/>
              </w:rPr>
              <w:t>с 28 октября 2011 года и распространяют свое действие на отношения Сторон по Договору о присоединении к торговой системе оптового рынка, возникшие в отношении расчетов с 1 октября 2011 года</w:t>
            </w:r>
            <w:r>
              <w:rPr>
                <w:rFonts w:ascii="Garamond" w:hAnsi="Garamond"/>
                <w:sz w:val="24"/>
                <w:szCs w:val="24"/>
              </w:rPr>
              <w:t>.</w:t>
            </w:r>
          </w:p>
        </w:tc>
      </w:tr>
    </w:tbl>
    <w:p w:rsidR="00F86685" w:rsidRDefault="00F86685" w:rsidP="009A0479">
      <w:pPr>
        <w:jc w:val="center"/>
        <w:rPr>
          <w:b/>
          <w:sz w:val="28"/>
          <w:szCs w:val="28"/>
        </w:rPr>
      </w:pPr>
    </w:p>
    <w:p w:rsidR="00F86685" w:rsidRPr="00844667" w:rsidRDefault="00F86685" w:rsidP="002D2121">
      <w:pPr>
        <w:keepNext/>
        <w:ind w:right="-144"/>
        <w:rPr>
          <w:rFonts w:ascii="Garamond" w:hAnsi="Garamond"/>
          <w:b/>
          <w:sz w:val="26"/>
          <w:szCs w:val="26"/>
        </w:rPr>
      </w:pPr>
      <w:r w:rsidRPr="00844667">
        <w:rPr>
          <w:rFonts w:ascii="Garamond" w:hAnsi="Garamond"/>
          <w:b/>
          <w:sz w:val="26"/>
          <w:szCs w:val="26"/>
        </w:rPr>
        <w:t>Предложения по изменениям и дополнениям в Р</w:t>
      </w:r>
      <w:bookmarkStart w:id="0" w:name="_Ref50985468"/>
      <w:bookmarkEnd w:id="0"/>
      <w:r w:rsidRPr="00844667">
        <w:rPr>
          <w:rFonts w:ascii="Garamond" w:hAnsi="Garamond"/>
          <w:b/>
          <w:sz w:val="26"/>
          <w:szCs w:val="26"/>
        </w:rPr>
        <w:t xml:space="preserve">ЕГЛАМЕНТ ОПРЕДЕЛЕНИЯ ПАРАМЕТРОВ, НЕОБХОДИМЫХ ДЛЯ РАСЧЕТА ЦЕНЫ ПО ДОГОВОРАМ О ПРЕДОСТАВЛЕНИИ МОЩНОСТИ </w:t>
      </w:r>
      <w:r>
        <w:rPr>
          <w:rFonts w:ascii="Garamond" w:hAnsi="Garamond"/>
          <w:b/>
          <w:sz w:val="26"/>
          <w:szCs w:val="26"/>
        </w:rPr>
        <w:t>(Приложение № 19.6 к Договору</w:t>
      </w:r>
      <w:r w:rsidRPr="002D2121">
        <w:rPr>
          <w:rFonts w:ascii="Garamond" w:hAnsi="Garamond"/>
          <w:b/>
          <w:sz w:val="26"/>
          <w:szCs w:val="26"/>
        </w:rPr>
        <w:t xml:space="preserve"> </w:t>
      </w:r>
      <w:r>
        <w:rPr>
          <w:rFonts w:ascii="Garamond" w:hAnsi="Garamond"/>
          <w:b/>
          <w:sz w:val="26"/>
          <w:szCs w:val="26"/>
        </w:rPr>
        <w:t>о </w:t>
      </w:r>
      <w:r w:rsidRPr="00844667">
        <w:rPr>
          <w:rFonts w:ascii="Garamond" w:hAnsi="Garamond"/>
          <w:b/>
          <w:sz w:val="26"/>
          <w:szCs w:val="26"/>
        </w:rPr>
        <w:t>присоединении к торговой системе оптового рынка)</w:t>
      </w:r>
    </w:p>
    <w:p w:rsidR="00F86685" w:rsidRPr="00A8468B" w:rsidRDefault="00F86685" w:rsidP="003D20BA">
      <w:pPr>
        <w:rPr>
          <w:rFonts w:ascii="Garamond" w:hAnsi="Garamond"/>
        </w:rPr>
      </w:pPr>
    </w:p>
    <w:tbl>
      <w:tblPr>
        <w:tblW w:w="1534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6"/>
        <w:gridCol w:w="6378"/>
        <w:gridCol w:w="8209"/>
      </w:tblGrid>
      <w:tr w:rsidR="00F86685" w:rsidRPr="004578BC" w:rsidTr="004578BC">
        <w:trPr>
          <w:trHeight w:val="400"/>
        </w:trPr>
        <w:tc>
          <w:tcPr>
            <w:tcW w:w="756" w:type="dxa"/>
          </w:tcPr>
          <w:p w:rsidR="00F86685" w:rsidRPr="004578BC" w:rsidRDefault="00F86685" w:rsidP="001315D7">
            <w:pPr>
              <w:widowControl w:val="0"/>
              <w:ind w:left="-142"/>
              <w:jc w:val="center"/>
              <w:rPr>
                <w:rFonts w:ascii="Garamond" w:hAnsi="Garamond"/>
                <w:b/>
              </w:rPr>
            </w:pPr>
            <w:r w:rsidRPr="004578BC">
              <w:rPr>
                <w:rFonts w:ascii="Garamond" w:hAnsi="Garamond" w:cs="Arial"/>
                <w:b/>
                <w:sz w:val="22"/>
                <w:szCs w:val="22"/>
              </w:rPr>
              <w:t>№ пункта</w:t>
            </w:r>
          </w:p>
        </w:tc>
        <w:tc>
          <w:tcPr>
            <w:tcW w:w="6378" w:type="dxa"/>
          </w:tcPr>
          <w:p w:rsidR="00F86685" w:rsidRPr="004578BC" w:rsidRDefault="00F86685" w:rsidP="001315D7">
            <w:pPr>
              <w:jc w:val="center"/>
              <w:rPr>
                <w:rFonts w:ascii="Garamond" w:hAnsi="Garamond"/>
                <w:b/>
              </w:rPr>
            </w:pPr>
            <w:r w:rsidRPr="004578BC">
              <w:rPr>
                <w:rFonts w:ascii="Garamond" w:hAnsi="Garamond"/>
                <w:b/>
                <w:sz w:val="22"/>
                <w:szCs w:val="22"/>
              </w:rPr>
              <w:t xml:space="preserve">Редакция, действующая на момент </w:t>
            </w:r>
          </w:p>
          <w:p w:rsidR="00F86685" w:rsidRPr="004578BC" w:rsidRDefault="00F86685" w:rsidP="004578BC">
            <w:pPr>
              <w:jc w:val="center"/>
              <w:rPr>
                <w:rFonts w:ascii="Garamond" w:hAnsi="Garamond"/>
                <w:b/>
              </w:rPr>
            </w:pPr>
            <w:r w:rsidRPr="004578BC">
              <w:rPr>
                <w:rFonts w:ascii="Garamond" w:hAnsi="Garamond"/>
                <w:b/>
                <w:sz w:val="22"/>
                <w:szCs w:val="22"/>
              </w:rPr>
              <w:t>вступления в силу изменений</w:t>
            </w:r>
          </w:p>
        </w:tc>
        <w:tc>
          <w:tcPr>
            <w:tcW w:w="8209" w:type="dxa"/>
          </w:tcPr>
          <w:p w:rsidR="00F86685" w:rsidRPr="004578BC" w:rsidRDefault="00F86685" w:rsidP="001315D7">
            <w:pPr>
              <w:jc w:val="center"/>
              <w:rPr>
                <w:rFonts w:ascii="Garamond" w:hAnsi="Garamond"/>
                <w:b/>
              </w:rPr>
            </w:pPr>
            <w:r w:rsidRPr="004578BC">
              <w:rPr>
                <w:rFonts w:ascii="Garamond" w:hAnsi="Garamond"/>
                <w:b/>
                <w:sz w:val="22"/>
                <w:szCs w:val="22"/>
              </w:rPr>
              <w:t>Предлагаемая редакция</w:t>
            </w:r>
          </w:p>
          <w:p w:rsidR="00F86685" w:rsidRPr="004578BC" w:rsidRDefault="00F86685" w:rsidP="001315D7">
            <w:pPr>
              <w:jc w:val="center"/>
              <w:rPr>
                <w:rFonts w:ascii="Garamond" w:hAnsi="Garamond"/>
                <w:color w:val="000000"/>
              </w:rPr>
            </w:pPr>
            <w:r w:rsidRPr="004578BC">
              <w:rPr>
                <w:rFonts w:ascii="Garamond" w:hAnsi="Garamond"/>
                <w:sz w:val="22"/>
                <w:szCs w:val="22"/>
              </w:rPr>
              <w:t>(изменения выделены цветом)</w:t>
            </w:r>
          </w:p>
        </w:tc>
      </w:tr>
      <w:tr w:rsidR="00F86685" w:rsidRPr="004578BC" w:rsidTr="004578BC">
        <w:trPr>
          <w:trHeight w:val="400"/>
        </w:trPr>
        <w:tc>
          <w:tcPr>
            <w:tcW w:w="756" w:type="dxa"/>
          </w:tcPr>
          <w:p w:rsidR="00F86685" w:rsidRPr="004578BC" w:rsidRDefault="00F86685" w:rsidP="0047737B">
            <w:pPr>
              <w:widowControl w:val="0"/>
              <w:ind w:left="-142"/>
              <w:jc w:val="center"/>
              <w:rPr>
                <w:rFonts w:ascii="Garamond" w:hAnsi="Garamond" w:cs="Arial"/>
                <w:b/>
              </w:rPr>
            </w:pPr>
            <w:r w:rsidRPr="004578BC">
              <w:rPr>
                <w:rFonts w:ascii="Garamond" w:hAnsi="Garamond" w:cs="Arial"/>
                <w:b/>
                <w:sz w:val="22"/>
                <w:szCs w:val="22"/>
              </w:rPr>
              <w:t>6</w:t>
            </w:r>
          </w:p>
        </w:tc>
        <w:tc>
          <w:tcPr>
            <w:tcW w:w="6378" w:type="dxa"/>
          </w:tcPr>
          <w:p w:rsidR="00F86685" w:rsidRPr="004578BC" w:rsidRDefault="00F86685" w:rsidP="008F1D16">
            <w:pPr>
              <w:pStyle w:val="Heading2"/>
              <w:spacing w:after="120"/>
              <w:rPr>
                <w:rFonts w:ascii="Garamond" w:hAnsi="Garamond"/>
                <w:szCs w:val="22"/>
              </w:rPr>
            </w:pPr>
            <w:r w:rsidRPr="004578BC">
              <w:rPr>
                <w:rFonts w:ascii="Garamond" w:hAnsi="Garamond"/>
                <w:sz w:val="22"/>
                <w:szCs w:val="22"/>
              </w:rPr>
              <w:t xml:space="preserve">Порядок взаимодействия с КО по предоставлению параметров расчета цены мощности по ДПМ </w:t>
            </w:r>
            <w:r w:rsidRPr="004578BC">
              <w:rPr>
                <w:rFonts w:ascii="Garamond" w:hAnsi="Garamond"/>
                <w:sz w:val="22"/>
                <w:szCs w:val="22"/>
                <w:highlight w:val="yellow"/>
              </w:rPr>
              <w:t>для января – июня 2011 года</w:t>
            </w:r>
          </w:p>
          <w:p w:rsidR="00F86685" w:rsidRPr="004578BC" w:rsidRDefault="00F86685" w:rsidP="00622750">
            <w:pPr>
              <w:widowControl w:val="0"/>
              <w:spacing w:before="120" w:after="120"/>
              <w:ind w:firstLine="540"/>
              <w:jc w:val="both"/>
              <w:rPr>
                <w:rFonts w:ascii="Garamond" w:hAnsi="Garamond"/>
                <w:shd w:val="clear" w:color="auto" w:fill="FFFF00"/>
              </w:rPr>
            </w:pPr>
            <w:r w:rsidRPr="004578BC">
              <w:rPr>
                <w:rFonts w:ascii="Garamond" w:hAnsi="Garamond"/>
                <w:sz w:val="22"/>
                <w:szCs w:val="22"/>
              </w:rPr>
              <w:t xml:space="preserve">В отношении периода январь – апрель 2011 года КО при расчетах цены на мощность для указанного периода учитывает значения параметров расчета цен на мощность по ДПМ, указанные СР в приложении 5 и полученные </w:t>
            </w:r>
            <w:r w:rsidRPr="004578BC">
              <w:rPr>
                <w:rFonts w:ascii="Garamond" w:hAnsi="Garamond"/>
                <w:color w:val="000000"/>
                <w:sz w:val="22"/>
                <w:szCs w:val="22"/>
              </w:rPr>
              <w:t xml:space="preserve">1 апреля </w:t>
            </w:r>
            <w:r w:rsidRPr="004578BC">
              <w:rPr>
                <w:rFonts w:ascii="Garamond" w:hAnsi="Garamond"/>
                <w:sz w:val="22"/>
                <w:szCs w:val="22"/>
              </w:rPr>
              <w:t xml:space="preserve">2011 года. </w:t>
            </w:r>
          </w:p>
          <w:p w:rsidR="00F86685" w:rsidRPr="004578BC" w:rsidRDefault="00F86685" w:rsidP="00622750">
            <w:pPr>
              <w:widowControl w:val="0"/>
              <w:spacing w:before="120" w:after="120"/>
              <w:ind w:firstLine="540"/>
              <w:jc w:val="both"/>
              <w:rPr>
                <w:rFonts w:ascii="Garamond" w:hAnsi="Garamond"/>
              </w:rPr>
            </w:pPr>
            <w:r w:rsidRPr="004578BC">
              <w:rPr>
                <w:rFonts w:ascii="Garamond" w:hAnsi="Garamond"/>
                <w:sz w:val="22"/>
                <w:szCs w:val="22"/>
              </w:rPr>
              <w:t>В отношении периода май – июнь 2011 года КО при определении цены на мощность и расчетной цены на мощность для указанного периода учитывает значения параметров расчета цен на мощность по ДПМ, указанные СР в приложении 5 и полученные в сроки, установленные пп. 2.2, 2.3, 2.4, 2.5.1, 2.5.2, 4.1, 5.1 настоящего Регламента.</w:t>
            </w:r>
          </w:p>
          <w:p w:rsidR="00F86685" w:rsidRPr="004578BC" w:rsidRDefault="00F86685" w:rsidP="00622750">
            <w:pPr>
              <w:widowControl w:val="0"/>
              <w:spacing w:before="120" w:after="120"/>
              <w:ind w:firstLine="540"/>
              <w:jc w:val="both"/>
              <w:rPr>
                <w:rFonts w:ascii="Garamond" w:hAnsi="Garamond"/>
              </w:rPr>
            </w:pPr>
            <w:r w:rsidRPr="004578BC">
              <w:rPr>
                <w:rFonts w:ascii="Garamond" w:hAnsi="Garamond"/>
                <w:sz w:val="22"/>
                <w:szCs w:val="22"/>
              </w:rPr>
              <w:t>В случае повторного получения от СР в приложении 5 значений параметров цен на мощность по ДПМ в отношении одних и тех же генерирующих объектов КО учитывает данные значения не ранее 1 июля 2011 года.</w:t>
            </w:r>
          </w:p>
          <w:p w:rsidR="00F86685" w:rsidRPr="004578BC" w:rsidRDefault="00F86685" w:rsidP="00622750">
            <w:pPr>
              <w:widowControl w:val="0"/>
              <w:spacing w:before="120" w:after="120"/>
              <w:ind w:firstLine="540"/>
              <w:jc w:val="both"/>
              <w:rPr>
                <w:rFonts w:ascii="Garamond" w:hAnsi="Garamond"/>
              </w:rPr>
            </w:pPr>
            <w:r w:rsidRPr="004578BC">
              <w:rPr>
                <w:rFonts w:ascii="Garamond" w:hAnsi="Garamond"/>
                <w:sz w:val="22"/>
                <w:szCs w:val="22"/>
              </w:rPr>
              <w:t xml:space="preserve">В случае непредоставления в указанный срок в приложении 5 соответствующих значений параметров расчета цены мощности по ДПМ, КО использует значения параметров, определенные для соответствующих случаев в пп. 2.2, 2.3, 2.4, 2.5.1, 2.5.2, 4.1, 5.1 настоящего </w:t>
            </w:r>
            <w:r w:rsidRPr="004578BC">
              <w:rPr>
                <w:rFonts w:ascii="Garamond" w:hAnsi="Garamond"/>
                <w:caps/>
                <w:sz w:val="22"/>
                <w:szCs w:val="22"/>
              </w:rPr>
              <w:t>р</w:t>
            </w:r>
            <w:r w:rsidRPr="004578BC">
              <w:rPr>
                <w:rFonts w:ascii="Garamond" w:hAnsi="Garamond"/>
                <w:sz w:val="22"/>
                <w:szCs w:val="22"/>
              </w:rPr>
              <w:t>егламента.</w:t>
            </w:r>
          </w:p>
          <w:p w:rsidR="00F86685" w:rsidRPr="004578BC" w:rsidRDefault="00F86685">
            <w:pPr>
              <w:pStyle w:val="Heading3"/>
              <w:numPr>
                <w:ilvl w:val="0"/>
                <w:numId w:val="0"/>
              </w:numPr>
              <w:ind w:firstLine="600"/>
              <w:rPr>
                <w:szCs w:val="22"/>
              </w:rPr>
            </w:pPr>
            <w:r w:rsidRPr="004578BC">
              <w:rPr>
                <w:rFonts w:ascii="Garamond" w:hAnsi="Garamond"/>
                <w:b w:val="0"/>
                <w:szCs w:val="22"/>
              </w:rPr>
              <w:t>Параметры расчета цены мощности, установленные Наблюдательным советом НП «Совет рынка» 1 апреля 2011 года, используются для определения расчетной цены мощности в целях расчета штрафа и внесения КО изменений в приложение 4.1 к Договорам о предоставлении мощности, начиная с 1 января 2011 года.</w:t>
            </w:r>
          </w:p>
        </w:tc>
        <w:tc>
          <w:tcPr>
            <w:tcW w:w="8209" w:type="dxa"/>
          </w:tcPr>
          <w:p w:rsidR="00F86685" w:rsidRPr="004578BC" w:rsidRDefault="00F86685">
            <w:pPr>
              <w:pStyle w:val="Heading2"/>
              <w:spacing w:after="120"/>
              <w:rPr>
                <w:rFonts w:ascii="Garamond" w:hAnsi="Garamond"/>
                <w:szCs w:val="22"/>
              </w:rPr>
            </w:pPr>
            <w:r w:rsidRPr="004578BC">
              <w:rPr>
                <w:rFonts w:ascii="Garamond" w:hAnsi="Garamond"/>
                <w:sz w:val="22"/>
                <w:szCs w:val="22"/>
              </w:rPr>
              <w:t xml:space="preserve">Порядок взаимодействия с КО по предоставлению параметров расчета цены мощности по ДПМ </w:t>
            </w:r>
          </w:p>
          <w:p w:rsidR="00F86685" w:rsidRPr="004578BC" w:rsidRDefault="00F86685" w:rsidP="00622750">
            <w:pPr>
              <w:widowControl w:val="0"/>
              <w:spacing w:before="120" w:after="120"/>
              <w:ind w:firstLine="540"/>
              <w:jc w:val="both"/>
              <w:rPr>
                <w:rFonts w:ascii="Garamond" w:hAnsi="Garamond"/>
                <w:shd w:val="clear" w:color="auto" w:fill="FFFF00"/>
              </w:rPr>
            </w:pPr>
            <w:r w:rsidRPr="004578BC">
              <w:rPr>
                <w:rFonts w:ascii="Garamond" w:hAnsi="Garamond"/>
                <w:sz w:val="22"/>
                <w:szCs w:val="22"/>
              </w:rPr>
              <w:t xml:space="preserve">В отношении периода январь – апрель 2011 года КО при расчетах цены на мощность для указанного периода учитывает значения параметров расчета цен на мощность по ДПМ, указанные СР в приложении 5 и полученные </w:t>
            </w:r>
            <w:r w:rsidRPr="004578BC">
              <w:rPr>
                <w:rFonts w:ascii="Garamond" w:hAnsi="Garamond"/>
                <w:color w:val="000000"/>
                <w:sz w:val="22"/>
                <w:szCs w:val="22"/>
              </w:rPr>
              <w:t xml:space="preserve">1 апреля </w:t>
            </w:r>
            <w:r w:rsidRPr="004578BC">
              <w:rPr>
                <w:rFonts w:ascii="Garamond" w:hAnsi="Garamond"/>
                <w:sz w:val="22"/>
                <w:szCs w:val="22"/>
              </w:rPr>
              <w:t xml:space="preserve">2011 года. </w:t>
            </w:r>
          </w:p>
          <w:p w:rsidR="00F86685" w:rsidRPr="004578BC" w:rsidRDefault="00F86685" w:rsidP="00622750">
            <w:pPr>
              <w:widowControl w:val="0"/>
              <w:spacing w:before="120" w:after="120"/>
              <w:ind w:firstLine="540"/>
              <w:jc w:val="both"/>
              <w:rPr>
                <w:rFonts w:ascii="Garamond" w:hAnsi="Garamond"/>
              </w:rPr>
            </w:pPr>
            <w:r w:rsidRPr="004578BC">
              <w:rPr>
                <w:rFonts w:ascii="Garamond" w:hAnsi="Garamond"/>
                <w:sz w:val="22"/>
                <w:szCs w:val="22"/>
              </w:rPr>
              <w:t>В отношении периода май – июнь 2011 года КО при определении цены на мощность и расчетной цены на мощность для указанного периода учитывает значения параметров расчета цен на мощность по ДПМ, указанные СР в приложении 5 и полученные в сроки, установленные пп. 2.2, 2.3, 2.4, 2.5.1, 2.5.2, 4.1, 5.1 настоящего Регламента.</w:t>
            </w:r>
          </w:p>
          <w:p w:rsidR="00F86685" w:rsidRPr="004578BC" w:rsidRDefault="00F86685" w:rsidP="00622750">
            <w:pPr>
              <w:widowControl w:val="0"/>
              <w:spacing w:before="120" w:after="120"/>
              <w:ind w:firstLine="540"/>
              <w:jc w:val="both"/>
              <w:rPr>
                <w:rFonts w:ascii="Garamond" w:hAnsi="Garamond"/>
              </w:rPr>
            </w:pPr>
            <w:r w:rsidRPr="004578BC">
              <w:rPr>
                <w:rFonts w:ascii="Garamond" w:hAnsi="Garamond"/>
                <w:sz w:val="22"/>
                <w:szCs w:val="22"/>
              </w:rPr>
              <w:t>В случае повторного получения от СР в приложении 5 значений параметров цен на мощность по ДПМ в отношении одних и тех же генерирующих объектов КО учитывает данные значения не ранее 1 июля 2011 года.</w:t>
            </w:r>
          </w:p>
          <w:p w:rsidR="00F86685" w:rsidRPr="004578BC" w:rsidRDefault="00F86685" w:rsidP="00622750">
            <w:pPr>
              <w:widowControl w:val="0"/>
              <w:spacing w:before="120" w:after="120"/>
              <w:ind w:firstLine="540"/>
              <w:jc w:val="both"/>
              <w:rPr>
                <w:rFonts w:ascii="Garamond" w:hAnsi="Garamond"/>
              </w:rPr>
            </w:pPr>
            <w:r w:rsidRPr="004578BC">
              <w:rPr>
                <w:rFonts w:ascii="Garamond" w:hAnsi="Garamond"/>
                <w:sz w:val="22"/>
                <w:szCs w:val="22"/>
              </w:rPr>
              <w:t xml:space="preserve">В случае непредоставления в указанный срок в приложении 5 соответствующих значений параметров расчета цены мощности по ДПМ, КО использует значения параметров, определенные для соответствующих случаев в пп. 2.2, 2.3, 2.4, 2.5.1, 2.5.2, 4.1, 5.1 настоящего </w:t>
            </w:r>
            <w:r w:rsidRPr="004578BC">
              <w:rPr>
                <w:rFonts w:ascii="Garamond" w:hAnsi="Garamond"/>
                <w:caps/>
                <w:sz w:val="22"/>
                <w:szCs w:val="22"/>
              </w:rPr>
              <w:t>р</w:t>
            </w:r>
            <w:r w:rsidRPr="004578BC">
              <w:rPr>
                <w:rFonts w:ascii="Garamond" w:hAnsi="Garamond"/>
                <w:sz w:val="22"/>
                <w:szCs w:val="22"/>
              </w:rPr>
              <w:t>егламента.</w:t>
            </w:r>
          </w:p>
          <w:p w:rsidR="00F86685" w:rsidRPr="004578BC" w:rsidRDefault="00F86685">
            <w:pPr>
              <w:pStyle w:val="Heading3"/>
              <w:numPr>
                <w:ilvl w:val="0"/>
                <w:numId w:val="0"/>
              </w:numPr>
              <w:ind w:firstLine="601"/>
              <w:rPr>
                <w:rFonts w:ascii="Garamond" w:hAnsi="Garamond"/>
                <w:b w:val="0"/>
                <w:szCs w:val="22"/>
              </w:rPr>
            </w:pPr>
            <w:r w:rsidRPr="004578BC">
              <w:rPr>
                <w:rFonts w:ascii="Garamond" w:hAnsi="Garamond"/>
                <w:b w:val="0"/>
                <w:szCs w:val="22"/>
              </w:rPr>
              <w:t>Параметры расчета цены мощности, установленные Наблюдательным советом НП «Совет рынка» 1 апреля 2011 года, используются для определения расчетной цены мощности в целях расчета штрафа и внесения КО изменений в приложение 4.1 к Договорам о предоставлении мощности, начиная с 1 января 2011 года.</w:t>
            </w:r>
          </w:p>
          <w:p w:rsidR="00F86685" w:rsidRPr="004578BC" w:rsidRDefault="00F86685" w:rsidP="00334828">
            <w:pPr>
              <w:pStyle w:val="Heading3"/>
              <w:numPr>
                <w:ilvl w:val="0"/>
                <w:numId w:val="0"/>
              </w:numPr>
              <w:ind w:firstLine="601"/>
              <w:rPr>
                <w:szCs w:val="22"/>
              </w:rPr>
            </w:pPr>
            <w:r w:rsidRPr="004578BC">
              <w:rPr>
                <w:rFonts w:ascii="Garamond" w:hAnsi="Garamond"/>
                <w:b w:val="0"/>
                <w:szCs w:val="22"/>
                <w:highlight w:val="yellow"/>
              </w:rPr>
              <w:t>СР в срок, установленный настоящим Регламентом для предоставления КО приложения 5, передает КО на бумажном носителе с подписью уполномоченного лица выписку из протокола Наблюдательного совета НП «Совет рынка», содержащую информацию об утверждении передаваемых в приложении 5 значений параметров цен на мощность по ДПМ.</w:t>
            </w:r>
          </w:p>
        </w:tc>
      </w:tr>
      <w:tr w:rsidR="00F86685" w:rsidRPr="004578BC" w:rsidTr="004578BC">
        <w:trPr>
          <w:trHeight w:val="400"/>
        </w:trPr>
        <w:tc>
          <w:tcPr>
            <w:tcW w:w="756" w:type="dxa"/>
          </w:tcPr>
          <w:p w:rsidR="00F86685" w:rsidRPr="004578BC" w:rsidRDefault="00F86685" w:rsidP="001315D7">
            <w:pPr>
              <w:widowControl w:val="0"/>
              <w:ind w:left="-142"/>
              <w:jc w:val="center"/>
              <w:rPr>
                <w:rFonts w:ascii="Garamond" w:hAnsi="Garamond" w:cs="Arial"/>
                <w:b/>
              </w:rPr>
            </w:pPr>
            <w:r w:rsidRPr="004578BC">
              <w:rPr>
                <w:rFonts w:ascii="Garamond" w:hAnsi="Garamond" w:cs="Arial"/>
                <w:b/>
                <w:sz w:val="22"/>
                <w:szCs w:val="22"/>
              </w:rPr>
              <w:t>7</w:t>
            </w:r>
          </w:p>
        </w:tc>
        <w:tc>
          <w:tcPr>
            <w:tcW w:w="6378" w:type="dxa"/>
          </w:tcPr>
          <w:p w:rsidR="00F86685" w:rsidRPr="004578BC" w:rsidRDefault="00F86685" w:rsidP="008F1D16">
            <w:pPr>
              <w:pStyle w:val="Heading2"/>
              <w:spacing w:after="120"/>
              <w:rPr>
                <w:rFonts w:ascii="Garamond" w:hAnsi="Garamond"/>
                <w:szCs w:val="22"/>
              </w:rPr>
            </w:pPr>
            <w:bookmarkStart w:id="1" w:name="_Toc294701739"/>
            <w:r w:rsidRPr="004578BC">
              <w:rPr>
                <w:rFonts w:ascii="Garamond" w:hAnsi="Garamond"/>
                <w:sz w:val="22"/>
                <w:szCs w:val="22"/>
              </w:rPr>
              <w:t>Порядок публикации параметров, необходимых для расчета цены по ДПМ</w:t>
            </w:r>
            <w:bookmarkEnd w:id="1"/>
          </w:p>
          <w:p w:rsidR="00F86685" w:rsidRPr="004578BC" w:rsidRDefault="00F86685" w:rsidP="008F1D16">
            <w:pPr>
              <w:jc w:val="both"/>
              <w:rPr>
                <w:rFonts w:ascii="Garamond" w:hAnsi="Garamond"/>
                <w:b/>
              </w:rPr>
            </w:pPr>
            <w:r w:rsidRPr="004578BC">
              <w:rPr>
                <w:rFonts w:ascii="Garamond" w:hAnsi="Garamond"/>
                <w:sz w:val="22"/>
                <w:szCs w:val="22"/>
              </w:rPr>
              <w:t xml:space="preserve">КО не позднее шестого числа расчетного месяца, начиная с месяца даты начала </w:t>
            </w:r>
            <w:r w:rsidRPr="004578BC">
              <w:rPr>
                <w:rFonts w:ascii="Garamond" w:hAnsi="Garamond"/>
                <w:sz w:val="22"/>
                <w:szCs w:val="22"/>
                <w:highlight w:val="yellow"/>
              </w:rPr>
              <w:t>исполнения обязательств</w:t>
            </w:r>
            <w:r w:rsidRPr="004578BC">
              <w:rPr>
                <w:rFonts w:ascii="Garamond" w:hAnsi="Garamond"/>
                <w:sz w:val="22"/>
                <w:szCs w:val="22"/>
              </w:rPr>
              <w:t xml:space="preserve"> по ДПМ рассчитывает цену на поставляемую по ДПМ мощность генерирующего объекта, определенную исходя из </w:t>
            </w:r>
            <w:r w:rsidRPr="004578BC">
              <w:rPr>
                <w:rFonts w:ascii="Garamond" w:hAnsi="Garamond"/>
                <w:sz w:val="22"/>
                <w:szCs w:val="22"/>
                <w:highlight w:val="yellow"/>
              </w:rPr>
              <w:t>актуальных на момент</w:t>
            </w:r>
            <w:r w:rsidRPr="004578BC">
              <w:rPr>
                <w:rFonts w:ascii="Garamond" w:hAnsi="Garamond"/>
                <w:color w:val="000000"/>
                <w:sz w:val="22"/>
                <w:szCs w:val="22"/>
                <w:highlight w:val="yellow"/>
              </w:rPr>
              <w:t xml:space="preserve"> вычисления цены </w:t>
            </w:r>
            <w:r w:rsidRPr="004578BC">
              <w:rPr>
                <w:rFonts w:ascii="Garamond" w:hAnsi="Garamond"/>
                <w:color w:val="000000"/>
                <w:sz w:val="22"/>
                <w:szCs w:val="22"/>
              </w:rPr>
              <w:t>значений параметров, необходимых для расчета цены по ДПМ (ценовых параметров), и публикует указанную цену на своем официальном сайте в персональном разделе поставщика оптового рынка, а также значения указанных ценовых параметров, исходя из которых была рассчитана публикуемая цена</w:t>
            </w:r>
            <w:r w:rsidRPr="004578BC">
              <w:rPr>
                <w:rFonts w:ascii="Garamond" w:hAnsi="Garamond"/>
                <w:sz w:val="22"/>
                <w:szCs w:val="22"/>
              </w:rPr>
              <w:t>.</w:t>
            </w:r>
          </w:p>
        </w:tc>
        <w:tc>
          <w:tcPr>
            <w:tcW w:w="8209" w:type="dxa"/>
          </w:tcPr>
          <w:p w:rsidR="00F86685" w:rsidRPr="004578BC" w:rsidRDefault="00F86685" w:rsidP="00046652">
            <w:pPr>
              <w:pStyle w:val="Heading2"/>
              <w:spacing w:after="120"/>
              <w:rPr>
                <w:rFonts w:ascii="Garamond" w:hAnsi="Garamond"/>
                <w:szCs w:val="22"/>
              </w:rPr>
            </w:pPr>
            <w:r w:rsidRPr="004578BC">
              <w:rPr>
                <w:rFonts w:ascii="Garamond" w:hAnsi="Garamond"/>
                <w:sz w:val="22"/>
                <w:szCs w:val="22"/>
              </w:rPr>
              <w:t>Порядок публикации параметров, необходимых для расчета цены по ДПМ</w:t>
            </w:r>
          </w:p>
          <w:p w:rsidR="00F86685" w:rsidRPr="004578BC" w:rsidRDefault="00F86685" w:rsidP="00CF4B09">
            <w:pPr>
              <w:spacing w:before="120" w:after="120"/>
              <w:jc w:val="both"/>
              <w:rPr>
                <w:rFonts w:ascii="Garamond" w:hAnsi="Garamond"/>
              </w:rPr>
            </w:pPr>
            <w:r w:rsidRPr="004578BC">
              <w:rPr>
                <w:rFonts w:ascii="Garamond" w:hAnsi="Garamond"/>
                <w:sz w:val="22"/>
                <w:szCs w:val="22"/>
                <w:highlight w:val="yellow"/>
              </w:rPr>
              <w:t xml:space="preserve">Для объектов генерации, в отношении которых в </w:t>
            </w:r>
            <w:r>
              <w:rPr>
                <w:rFonts w:ascii="Garamond" w:hAnsi="Garamond"/>
                <w:sz w:val="22"/>
                <w:szCs w:val="22"/>
                <w:highlight w:val="yellow"/>
              </w:rPr>
              <w:t>п</w:t>
            </w:r>
            <w:r w:rsidRPr="004578BC">
              <w:rPr>
                <w:rFonts w:ascii="Garamond" w:hAnsi="Garamond"/>
                <w:sz w:val="22"/>
                <w:szCs w:val="22"/>
                <w:highlight w:val="yellow"/>
              </w:rPr>
              <w:t xml:space="preserve">риложении 4.1 к соответствующим ДПМ указан признак «новый», </w:t>
            </w:r>
            <w:r w:rsidRPr="004578BC">
              <w:rPr>
                <w:rFonts w:ascii="Garamond" w:hAnsi="Garamond"/>
                <w:sz w:val="22"/>
                <w:szCs w:val="22"/>
              </w:rPr>
              <w:t xml:space="preserve">КО не позднее шестого числа расчетного месяца, начиная с месяца даты начала </w:t>
            </w:r>
            <w:r w:rsidRPr="004578BC">
              <w:rPr>
                <w:rFonts w:ascii="Garamond" w:hAnsi="Garamond"/>
                <w:sz w:val="22"/>
                <w:szCs w:val="22"/>
                <w:highlight w:val="yellow"/>
              </w:rPr>
              <w:t>фактической поставки мощности</w:t>
            </w:r>
            <w:r w:rsidRPr="004578BC">
              <w:rPr>
                <w:rFonts w:ascii="Garamond" w:hAnsi="Garamond"/>
                <w:sz w:val="22"/>
                <w:szCs w:val="22"/>
              </w:rPr>
              <w:t xml:space="preserve"> по ДПМ, рассчитывает цену на поставляемую по ДПМ мощность генерирующего объекта, определенную исходя из </w:t>
            </w:r>
            <w:r w:rsidRPr="004578BC">
              <w:rPr>
                <w:rFonts w:ascii="Garamond" w:hAnsi="Garamond"/>
                <w:sz w:val="22"/>
                <w:szCs w:val="22"/>
                <w:highlight w:val="yellow"/>
              </w:rPr>
              <w:t>переданных СР в установленные настоящим Регламентом сроки</w:t>
            </w:r>
            <w:r w:rsidRPr="004578BC">
              <w:rPr>
                <w:rFonts w:ascii="Garamond" w:hAnsi="Garamond"/>
                <w:sz w:val="22"/>
                <w:szCs w:val="22"/>
              </w:rPr>
              <w:t xml:space="preserve"> </w:t>
            </w:r>
            <w:r w:rsidRPr="004578BC">
              <w:rPr>
                <w:rFonts w:ascii="Garamond" w:hAnsi="Garamond"/>
                <w:color w:val="000000"/>
                <w:sz w:val="22"/>
                <w:szCs w:val="22"/>
              </w:rPr>
              <w:t xml:space="preserve">значений параметров, необходимых для расчета цены по ДПМ (ценовых параметров), </w:t>
            </w:r>
            <w:r w:rsidRPr="004578BC">
              <w:rPr>
                <w:rFonts w:ascii="Garamond" w:hAnsi="Garamond"/>
                <w:sz w:val="22"/>
                <w:szCs w:val="22"/>
                <w:highlight w:val="yellow"/>
              </w:rPr>
              <w:t>а в случае непредоставления СР ценовых параметров в срок – исходя из значений, определенных для соответствующих случаев настоящим Регламентом,</w:t>
            </w:r>
            <w:r w:rsidRPr="004578BC">
              <w:rPr>
                <w:rFonts w:ascii="Garamond" w:hAnsi="Garamond"/>
                <w:sz w:val="22"/>
                <w:szCs w:val="22"/>
              </w:rPr>
              <w:t xml:space="preserve"> </w:t>
            </w:r>
            <w:r w:rsidRPr="004578BC">
              <w:rPr>
                <w:rFonts w:ascii="Garamond" w:hAnsi="Garamond"/>
                <w:color w:val="000000"/>
                <w:sz w:val="22"/>
                <w:szCs w:val="22"/>
              </w:rPr>
              <w:t>и публикует указанную цену на своем официальном сайте в персональном разделе поставщика оптового рынка, а также значения указанных ценовых параметров, исходя из которых была рассчитана публикуемая цена</w:t>
            </w:r>
            <w:r w:rsidRPr="004578BC">
              <w:rPr>
                <w:rFonts w:ascii="Garamond" w:hAnsi="Garamond"/>
                <w:sz w:val="22"/>
                <w:szCs w:val="22"/>
              </w:rPr>
              <w:t>.</w:t>
            </w:r>
          </w:p>
          <w:p w:rsidR="00F86685" w:rsidRPr="004578BC" w:rsidRDefault="00F86685" w:rsidP="00CF4B09">
            <w:pPr>
              <w:spacing w:before="120" w:after="120"/>
              <w:jc w:val="both"/>
              <w:rPr>
                <w:rFonts w:ascii="Garamond" w:hAnsi="Garamond"/>
                <w:highlight w:val="yellow"/>
              </w:rPr>
            </w:pPr>
            <w:r w:rsidRPr="004578BC">
              <w:rPr>
                <w:rFonts w:ascii="Garamond" w:hAnsi="Garamond"/>
                <w:sz w:val="22"/>
                <w:szCs w:val="22"/>
                <w:highlight w:val="yellow"/>
              </w:rPr>
              <w:t xml:space="preserve">Для объектов генерации, в отношении которых в </w:t>
            </w:r>
            <w:r>
              <w:rPr>
                <w:rFonts w:ascii="Garamond" w:hAnsi="Garamond"/>
                <w:sz w:val="22"/>
                <w:szCs w:val="22"/>
                <w:highlight w:val="yellow"/>
              </w:rPr>
              <w:t>п</w:t>
            </w:r>
            <w:r w:rsidRPr="004578BC">
              <w:rPr>
                <w:rFonts w:ascii="Garamond" w:hAnsi="Garamond"/>
                <w:sz w:val="22"/>
                <w:szCs w:val="22"/>
                <w:highlight w:val="yellow"/>
              </w:rPr>
              <w:t>риложении 4.1 к соответствующим ДПМ указан признак «модернизируемый»:</w:t>
            </w:r>
          </w:p>
          <w:p w:rsidR="00F86685" w:rsidRPr="004578BC" w:rsidRDefault="00F86685">
            <w:pPr>
              <w:pStyle w:val="ListParagraph"/>
              <w:numPr>
                <w:ilvl w:val="0"/>
                <w:numId w:val="33"/>
              </w:numPr>
              <w:spacing w:before="120" w:after="120"/>
              <w:jc w:val="both"/>
              <w:rPr>
                <w:rFonts w:ascii="Garamond" w:hAnsi="Garamond"/>
                <w:highlight w:val="yellow"/>
              </w:rPr>
            </w:pPr>
            <w:r w:rsidRPr="004578BC">
              <w:rPr>
                <w:rFonts w:ascii="Garamond" w:hAnsi="Garamond"/>
                <w:sz w:val="22"/>
                <w:szCs w:val="22"/>
                <w:highlight w:val="yellow"/>
              </w:rPr>
              <w:t>для расчетных периодов, соответствующих первому и второму месяцу фактической поставки мощности, КО рассчитывает цену на поставляемую по ДПМ мощность генерирующего объекта не позднее шестого числа месяца, следующего за соответствующим расчетным периодом, исходя из ценовых параметров, переданных СР не позднее последнего дня первого и второго месяца фактической поставки соответственно, а в случае непредоставления СР ценовых параметров в срок – исходя из значений, определенных для соответствующих случаев настоящим Регламентом,</w:t>
            </w:r>
            <w:r w:rsidRPr="004578BC">
              <w:rPr>
                <w:rFonts w:ascii="Garamond" w:hAnsi="Garamond"/>
                <w:color w:val="000000"/>
                <w:sz w:val="22"/>
                <w:szCs w:val="22"/>
                <w:highlight w:val="yellow"/>
              </w:rPr>
              <w:t xml:space="preserve"> </w:t>
            </w:r>
            <w:r w:rsidRPr="004578BC">
              <w:rPr>
                <w:rFonts w:ascii="Garamond" w:hAnsi="Garamond"/>
                <w:sz w:val="22"/>
                <w:szCs w:val="22"/>
                <w:highlight w:val="yellow"/>
              </w:rPr>
              <w:t>и публикует указанную цену на своем официальном сайте в персональном разделе поставщика оптового рынка, а также значения указанных ценовых параметров, исходя из которых была рассчитана публикуемая цена;</w:t>
            </w:r>
          </w:p>
          <w:p w:rsidR="00F86685" w:rsidRPr="004578BC" w:rsidRDefault="00F86685" w:rsidP="008F1D16">
            <w:pPr>
              <w:pStyle w:val="ListParagraph"/>
              <w:numPr>
                <w:ilvl w:val="0"/>
                <w:numId w:val="33"/>
              </w:numPr>
              <w:spacing w:before="120" w:after="120"/>
              <w:jc w:val="both"/>
              <w:rPr>
                <w:rFonts w:ascii="Garamond" w:hAnsi="Garamond"/>
                <w:highlight w:val="yellow"/>
              </w:rPr>
            </w:pPr>
            <w:r w:rsidRPr="004578BC">
              <w:rPr>
                <w:rFonts w:ascii="Garamond" w:hAnsi="Garamond"/>
                <w:sz w:val="22"/>
                <w:szCs w:val="22"/>
                <w:highlight w:val="yellow"/>
              </w:rPr>
              <w:t xml:space="preserve">для расчетных периодов, начиная с третьего месяца фактической поставки мощности по ДПМ, КО не позднее шестого числа расчетного месяца рассчитывает цену на поставляемую по ДПМ мощность генерирующего объекта, определенную исходя из переданных СР в установленные настоящим Регламентом сроки </w:t>
            </w:r>
            <w:r w:rsidRPr="004578BC">
              <w:rPr>
                <w:rFonts w:ascii="Garamond" w:hAnsi="Garamond"/>
                <w:color w:val="000000"/>
                <w:sz w:val="22"/>
                <w:szCs w:val="22"/>
                <w:highlight w:val="yellow"/>
              </w:rPr>
              <w:t xml:space="preserve">значений параметров, необходимых для расчета цены по ДПМ (ценовых параметров), </w:t>
            </w:r>
            <w:r w:rsidRPr="004578BC">
              <w:rPr>
                <w:rFonts w:ascii="Garamond" w:hAnsi="Garamond"/>
                <w:sz w:val="22"/>
                <w:szCs w:val="22"/>
                <w:highlight w:val="yellow"/>
              </w:rPr>
              <w:t>а в случае непредоставления СР ценовых параметров в срок – исходя из значений, определенных для соответствующих случаев настоящим Регламентом,</w:t>
            </w:r>
            <w:r w:rsidRPr="004578BC">
              <w:rPr>
                <w:rFonts w:ascii="Garamond" w:hAnsi="Garamond"/>
                <w:color w:val="000000"/>
                <w:sz w:val="22"/>
                <w:szCs w:val="22"/>
                <w:highlight w:val="yellow"/>
              </w:rPr>
              <w:t xml:space="preserve"> и публикует указанную цену на своем официальном сайте в персональном разделе поставщика оптового рынка, а также значения указанных ценовых параметров, исходя из которых была рассчитана публикуемая цена</w:t>
            </w:r>
            <w:r w:rsidRPr="004578BC">
              <w:rPr>
                <w:rFonts w:ascii="Garamond" w:hAnsi="Garamond"/>
                <w:sz w:val="22"/>
                <w:szCs w:val="22"/>
                <w:highlight w:val="yellow"/>
              </w:rPr>
              <w:t xml:space="preserve">.   </w:t>
            </w:r>
          </w:p>
        </w:tc>
      </w:tr>
      <w:tr w:rsidR="00F86685" w:rsidRPr="004578BC" w:rsidTr="004578BC">
        <w:trPr>
          <w:trHeight w:val="400"/>
        </w:trPr>
        <w:tc>
          <w:tcPr>
            <w:tcW w:w="756" w:type="dxa"/>
          </w:tcPr>
          <w:p w:rsidR="00F86685" w:rsidRPr="004578BC" w:rsidRDefault="00F86685" w:rsidP="001315D7">
            <w:pPr>
              <w:widowControl w:val="0"/>
              <w:ind w:left="-142"/>
              <w:jc w:val="center"/>
              <w:rPr>
                <w:rFonts w:ascii="Garamond" w:hAnsi="Garamond" w:cs="Arial"/>
                <w:b/>
              </w:rPr>
            </w:pPr>
            <w:r w:rsidRPr="004578BC">
              <w:rPr>
                <w:rFonts w:ascii="Garamond" w:hAnsi="Garamond" w:cs="Arial"/>
                <w:b/>
                <w:sz w:val="22"/>
                <w:szCs w:val="22"/>
              </w:rPr>
              <w:t>8</w:t>
            </w:r>
          </w:p>
        </w:tc>
        <w:tc>
          <w:tcPr>
            <w:tcW w:w="6378" w:type="dxa"/>
          </w:tcPr>
          <w:p w:rsidR="00F86685" w:rsidRPr="004578BC" w:rsidRDefault="00F86685" w:rsidP="008A0B2A">
            <w:pPr>
              <w:pStyle w:val="Heading3"/>
              <w:numPr>
                <w:ilvl w:val="0"/>
                <w:numId w:val="0"/>
              </w:numPr>
              <w:spacing w:after="120"/>
              <w:rPr>
                <w:rFonts w:ascii="Garamond" w:hAnsi="Garamond"/>
                <w:szCs w:val="22"/>
              </w:rPr>
            </w:pPr>
            <w:bookmarkStart w:id="2" w:name="_Toc294701736"/>
          </w:p>
          <w:bookmarkEnd w:id="2"/>
          <w:p w:rsidR="00F86685" w:rsidRPr="004578BC" w:rsidRDefault="00F86685" w:rsidP="008A0B2A">
            <w:pPr>
              <w:rPr>
                <w:rFonts w:ascii="Garamond" w:hAnsi="Garamond"/>
                <w:b/>
              </w:rPr>
            </w:pPr>
            <w:r w:rsidRPr="004578BC">
              <w:rPr>
                <w:rFonts w:ascii="Garamond" w:hAnsi="Garamond"/>
                <w:b/>
                <w:sz w:val="22"/>
                <w:szCs w:val="22"/>
              </w:rPr>
              <w:t xml:space="preserve">Добавить пункт </w:t>
            </w:r>
          </w:p>
          <w:p w:rsidR="00F86685" w:rsidRPr="004578BC" w:rsidRDefault="00F86685" w:rsidP="001315D7">
            <w:pPr>
              <w:pStyle w:val="Heading3"/>
              <w:numPr>
                <w:ilvl w:val="0"/>
                <w:numId w:val="0"/>
              </w:numPr>
              <w:ind w:firstLine="567"/>
              <w:rPr>
                <w:rFonts w:ascii="Garamond" w:hAnsi="Garamond"/>
                <w:b w:val="0"/>
                <w:color w:val="000000"/>
                <w:szCs w:val="22"/>
              </w:rPr>
            </w:pPr>
          </w:p>
          <w:p w:rsidR="00F86685" w:rsidRPr="004578BC" w:rsidRDefault="00F86685" w:rsidP="001315D7">
            <w:pPr>
              <w:jc w:val="center"/>
              <w:rPr>
                <w:rFonts w:ascii="Garamond" w:hAnsi="Garamond"/>
                <w:b/>
              </w:rPr>
            </w:pPr>
          </w:p>
        </w:tc>
        <w:tc>
          <w:tcPr>
            <w:tcW w:w="8209" w:type="dxa"/>
          </w:tcPr>
          <w:p w:rsidR="00F86685" w:rsidRPr="004578BC" w:rsidRDefault="00F86685" w:rsidP="001315D7">
            <w:pPr>
              <w:pStyle w:val="Heading3"/>
              <w:numPr>
                <w:ilvl w:val="0"/>
                <w:numId w:val="0"/>
              </w:numPr>
              <w:spacing w:after="120"/>
              <w:rPr>
                <w:rFonts w:ascii="Garamond" w:hAnsi="Garamond"/>
                <w:szCs w:val="22"/>
                <w:highlight w:val="yellow"/>
              </w:rPr>
            </w:pPr>
            <w:r w:rsidRPr="004578BC">
              <w:rPr>
                <w:rFonts w:ascii="Garamond" w:hAnsi="Garamond"/>
                <w:szCs w:val="22"/>
                <w:highlight w:val="yellow"/>
              </w:rPr>
              <w:t xml:space="preserve">Внесение АТС изменений в приложения к </w:t>
            </w:r>
            <w:r>
              <w:rPr>
                <w:rFonts w:ascii="Garamond" w:hAnsi="Garamond"/>
                <w:szCs w:val="22"/>
                <w:highlight w:val="yellow"/>
              </w:rPr>
              <w:t>д</w:t>
            </w:r>
            <w:r w:rsidRPr="004578BC">
              <w:rPr>
                <w:rFonts w:ascii="Garamond" w:hAnsi="Garamond"/>
                <w:szCs w:val="22"/>
                <w:highlight w:val="yellow"/>
              </w:rPr>
              <w:t xml:space="preserve">оговорам о предоставлении мощности и </w:t>
            </w:r>
            <w:r>
              <w:rPr>
                <w:rFonts w:ascii="Garamond" w:hAnsi="Garamond"/>
                <w:szCs w:val="22"/>
                <w:highlight w:val="yellow"/>
              </w:rPr>
              <w:t>а</w:t>
            </w:r>
            <w:r w:rsidRPr="004578BC">
              <w:rPr>
                <w:rFonts w:ascii="Garamond" w:hAnsi="Garamond"/>
                <w:szCs w:val="22"/>
                <w:highlight w:val="yellow"/>
              </w:rPr>
              <w:t>гентским договорам в одностороннем внесудебном порядке в случае принятия Наблюдательным советом НП «Совет рынка» решения об установлении параметров, необходимых для расчета цены мощности</w:t>
            </w:r>
          </w:p>
          <w:p w:rsidR="00F86685" w:rsidRPr="004578BC" w:rsidRDefault="00F86685">
            <w:pPr>
              <w:tabs>
                <w:tab w:val="left" w:pos="4632"/>
              </w:tabs>
              <w:ind w:firstLine="459"/>
              <w:jc w:val="both"/>
              <w:rPr>
                <w:rFonts w:ascii="Garamond" w:hAnsi="Garamond"/>
                <w:highlight w:val="yellow"/>
              </w:rPr>
            </w:pPr>
            <w:r w:rsidRPr="004578BC">
              <w:rPr>
                <w:rFonts w:ascii="Garamond" w:hAnsi="Garamond"/>
                <w:sz w:val="22"/>
                <w:szCs w:val="22"/>
                <w:highlight w:val="yellow"/>
              </w:rPr>
              <w:t xml:space="preserve">В случае утверждения Наблюдательным советом НП «Совет рынка» параметров (значений, показателей и т.п.), необходимых для заполнения граф, либо изменения в установленных настоящим Регламентом, </w:t>
            </w:r>
            <w:r w:rsidRPr="004578BC">
              <w:rPr>
                <w:rFonts w:ascii="Garamond" w:hAnsi="Garamond"/>
                <w:i/>
                <w:sz w:val="22"/>
                <w:szCs w:val="22"/>
                <w:highlight w:val="yellow"/>
              </w:rPr>
              <w:t xml:space="preserve">Договорами о предоставлении мощности </w:t>
            </w:r>
            <w:r w:rsidRPr="004578BC">
              <w:rPr>
                <w:rFonts w:ascii="Garamond" w:hAnsi="Garamond"/>
                <w:sz w:val="22"/>
                <w:szCs w:val="22"/>
                <w:highlight w:val="yellow"/>
              </w:rPr>
              <w:t>(Приложение № Д</w:t>
            </w:r>
            <w:r>
              <w:rPr>
                <w:rFonts w:ascii="Garamond" w:hAnsi="Garamond"/>
                <w:sz w:val="22"/>
                <w:szCs w:val="22"/>
                <w:highlight w:val="yellow"/>
              </w:rPr>
              <w:t xml:space="preserve"> </w:t>
            </w:r>
            <w:r w:rsidRPr="004578BC">
              <w:rPr>
                <w:rFonts w:ascii="Garamond" w:hAnsi="Garamond"/>
                <w:sz w:val="22"/>
                <w:szCs w:val="22"/>
                <w:highlight w:val="yellow"/>
              </w:rPr>
              <w:t>16, Приложение № Д</w:t>
            </w:r>
            <w:r>
              <w:rPr>
                <w:rFonts w:ascii="Garamond" w:hAnsi="Garamond"/>
                <w:sz w:val="22"/>
                <w:szCs w:val="22"/>
                <w:highlight w:val="yellow"/>
              </w:rPr>
              <w:t xml:space="preserve"> </w:t>
            </w:r>
            <w:r w:rsidRPr="004578BC">
              <w:rPr>
                <w:rFonts w:ascii="Garamond" w:hAnsi="Garamond"/>
                <w:sz w:val="22"/>
                <w:szCs w:val="22"/>
                <w:highlight w:val="yellow"/>
              </w:rPr>
              <w:t>16.1</w:t>
            </w:r>
            <w:r>
              <w:rPr>
                <w:rFonts w:ascii="Garamond" w:hAnsi="Garamond"/>
                <w:i/>
                <w:sz w:val="22"/>
                <w:szCs w:val="22"/>
                <w:highlight w:val="yellow"/>
              </w:rPr>
              <w:t xml:space="preserve"> </w:t>
            </w:r>
            <w:r w:rsidRPr="004578BC">
              <w:rPr>
                <w:rFonts w:ascii="Garamond" w:hAnsi="Garamond"/>
                <w:sz w:val="22"/>
                <w:szCs w:val="22"/>
                <w:highlight w:val="yellow"/>
              </w:rPr>
              <w:t>к</w:t>
            </w:r>
            <w:r w:rsidRPr="004578BC">
              <w:rPr>
                <w:rFonts w:ascii="Garamond" w:hAnsi="Garamond"/>
                <w:i/>
                <w:sz w:val="22"/>
                <w:szCs w:val="22"/>
                <w:highlight w:val="yellow"/>
              </w:rPr>
              <w:t xml:space="preserve"> Договору о присоединении к торговой системе оптового рынка</w:t>
            </w:r>
            <w:r w:rsidRPr="004578BC">
              <w:rPr>
                <w:rFonts w:ascii="Garamond" w:hAnsi="Garamond"/>
                <w:sz w:val="22"/>
                <w:szCs w:val="22"/>
                <w:highlight w:val="yellow"/>
              </w:rPr>
              <w:t>)</w:t>
            </w:r>
            <w:r w:rsidRPr="004578BC">
              <w:rPr>
                <w:rFonts w:ascii="Garamond" w:hAnsi="Garamond"/>
                <w:i/>
                <w:sz w:val="22"/>
                <w:szCs w:val="22"/>
                <w:highlight w:val="yellow"/>
              </w:rPr>
              <w:t xml:space="preserve"> </w:t>
            </w:r>
            <w:r w:rsidRPr="004578BC">
              <w:rPr>
                <w:rFonts w:ascii="Garamond" w:hAnsi="Garamond"/>
                <w:sz w:val="22"/>
                <w:szCs w:val="22"/>
                <w:highlight w:val="yellow"/>
              </w:rPr>
              <w:t xml:space="preserve">и </w:t>
            </w:r>
            <w:r w:rsidRPr="004578BC">
              <w:rPr>
                <w:rFonts w:ascii="Garamond" w:hAnsi="Garamond"/>
                <w:i/>
                <w:sz w:val="22"/>
                <w:szCs w:val="22"/>
                <w:highlight w:val="yellow"/>
              </w:rPr>
              <w:t xml:space="preserve">Агентскими договорами </w:t>
            </w:r>
            <w:r w:rsidRPr="004578BC">
              <w:rPr>
                <w:rFonts w:ascii="Garamond" w:hAnsi="Garamond"/>
                <w:sz w:val="22"/>
                <w:szCs w:val="22"/>
                <w:highlight w:val="yellow"/>
              </w:rPr>
              <w:t>(Приложение № Д 15, Приложение № Д 15.1 к</w:t>
            </w:r>
            <w:r w:rsidRPr="004578BC">
              <w:rPr>
                <w:rFonts w:ascii="Garamond" w:hAnsi="Garamond"/>
                <w:i/>
                <w:sz w:val="22"/>
                <w:szCs w:val="22"/>
                <w:highlight w:val="yellow"/>
              </w:rPr>
              <w:t xml:space="preserve"> Договору о присоединении к торговой системе оптового рынка</w:t>
            </w:r>
            <w:r w:rsidRPr="004578BC">
              <w:rPr>
                <w:rFonts w:ascii="Garamond" w:hAnsi="Garamond"/>
                <w:sz w:val="22"/>
                <w:szCs w:val="22"/>
                <w:highlight w:val="yellow"/>
              </w:rPr>
              <w:t>) случаях</w:t>
            </w:r>
            <w:r w:rsidRPr="004578BC">
              <w:rPr>
                <w:rFonts w:ascii="Garamond" w:hAnsi="Garamond"/>
                <w:i/>
                <w:sz w:val="22"/>
                <w:szCs w:val="22"/>
                <w:highlight w:val="yellow"/>
              </w:rPr>
              <w:t xml:space="preserve"> </w:t>
            </w:r>
            <w:r w:rsidRPr="004578BC">
              <w:rPr>
                <w:rFonts w:ascii="Garamond" w:hAnsi="Garamond"/>
                <w:sz w:val="22"/>
                <w:szCs w:val="22"/>
                <w:highlight w:val="yellow"/>
              </w:rPr>
              <w:t xml:space="preserve">значений величины капитальных затрат на модернизацию генерирующих объектов (удельной величины капитальных затрат на модернизацию генерирующих объектов) и доли затрат, отражающей прогнозную прибыль от продажи электрической энергии, указанных в приложениях к </w:t>
            </w:r>
            <w:r w:rsidRPr="004578BC">
              <w:rPr>
                <w:rFonts w:ascii="Garamond" w:hAnsi="Garamond"/>
                <w:i/>
                <w:sz w:val="22"/>
                <w:szCs w:val="22"/>
                <w:highlight w:val="yellow"/>
              </w:rPr>
              <w:t xml:space="preserve">Договорам о предоставлении мощности </w:t>
            </w:r>
            <w:r w:rsidRPr="004578BC">
              <w:rPr>
                <w:rFonts w:ascii="Garamond" w:hAnsi="Garamond"/>
                <w:sz w:val="22"/>
                <w:szCs w:val="22"/>
                <w:highlight w:val="yellow"/>
              </w:rPr>
              <w:t>(Приложение № Д 16, Приложение № Д 16.1 к</w:t>
            </w:r>
            <w:r w:rsidRPr="004578BC">
              <w:rPr>
                <w:rFonts w:ascii="Garamond" w:hAnsi="Garamond"/>
                <w:i/>
                <w:sz w:val="22"/>
                <w:szCs w:val="22"/>
                <w:highlight w:val="yellow"/>
              </w:rPr>
              <w:t xml:space="preserve"> Договору о присоединении к торговой системе оптового рынка</w:t>
            </w:r>
            <w:r w:rsidRPr="004578BC">
              <w:rPr>
                <w:rFonts w:ascii="Garamond" w:hAnsi="Garamond"/>
                <w:sz w:val="22"/>
                <w:szCs w:val="22"/>
                <w:highlight w:val="yellow"/>
              </w:rPr>
              <w:t>)</w:t>
            </w:r>
            <w:r>
              <w:rPr>
                <w:rFonts w:ascii="Garamond" w:hAnsi="Garamond"/>
                <w:i/>
                <w:sz w:val="22"/>
                <w:szCs w:val="22"/>
                <w:highlight w:val="yellow"/>
              </w:rPr>
              <w:t xml:space="preserve"> </w:t>
            </w:r>
            <w:r w:rsidRPr="004578BC">
              <w:rPr>
                <w:rFonts w:ascii="Garamond" w:hAnsi="Garamond"/>
                <w:sz w:val="22"/>
                <w:szCs w:val="22"/>
                <w:highlight w:val="yellow"/>
              </w:rPr>
              <w:t xml:space="preserve">и </w:t>
            </w:r>
            <w:r w:rsidRPr="004578BC">
              <w:rPr>
                <w:rFonts w:ascii="Garamond" w:hAnsi="Garamond"/>
                <w:i/>
                <w:sz w:val="22"/>
                <w:szCs w:val="22"/>
                <w:highlight w:val="yellow"/>
              </w:rPr>
              <w:t xml:space="preserve">Агентским договорам </w:t>
            </w:r>
            <w:r w:rsidRPr="004578BC">
              <w:rPr>
                <w:rFonts w:ascii="Garamond" w:hAnsi="Garamond"/>
                <w:sz w:val="22"/>
                <w:szCs w:val="22"/>
                <w:highlight w:val="yellow"/>
              </w:rPr>
              <w:t>(Приложение № Д 15, Приложение № Д 15.1 к</w:t>
            </w:r>
            <w:r w:rsidRPr="004578BC">
              <w:rPr>
                <w:rFonts w:ascii="Garamond" w:hAnsi="Garamond"/>
                <w:i/>
                <w:sz w:val="22"/>
                <w:szCs w:val="22"/>
                <w:highlight w:val="yellow"/>
              </w:rPr>
              <w:t xml:space="preserve"> Договору о присоединении к торговой системе оптового рынка</w:t>
            </w:r>
            <w:r w:rsidRPr="004578BC">
              <w:rPr>
                <w:rFonts w:ascii="Garamond" w:hAnsi="Garamond"/>
                <w:sz w:val="22"/>
                <w:szCs w:val="22"/>
                <w:highlight w:val="yellow"/>
              </w:rPr>
              <w:t>)</w:t>
            </w:r>
            <w:r w:rsidRPr="004578BC">
              <w:rPr>
                <w:rFonts w:ascii="Garamond" w:hAnsi="Garamond"/>
                <w:i/>
                <w:sz w:val="22"/>
                <w:szCs w:val="22"/>
                <w:highlight w:val="yellow"/>
              </w:rPr>
              <w:t xml:space="preserve">, </w:t>
            </w:r>
            <w:r w:rsidRPr="004578BC">
              <w:rPr>
                <w:rFonts w:ascii="Garamond" w:hAnsi="Garamond"/>
                <w:sz w:val="22"/>
                <w:szCs w:val="22"/>
                <w:highlight w:val="yellow"/>
              </w:rPr>
              <w:t xml:space="preserve">содержащих характеристики </w:t>
            </w:r>
            <w:r>
              <w:rPr>
                <w:rFonts w:ascii="Garamond" w:hAnsi="Garamond"/>
                <w:sz w:val="22"/>
                <w:szCs w:val="22"/>
                <w:highlight w:val="yellow"/>
              </w:rPr>
              <w:t>о</w:t>
            </w:r>
            <w:r w:rsidRPr="004578BC">
              <w:rPr>
                <w:rFonts w:ascii="Garamond" w:hAnsi="Garamond"/>
                <w:sz w:val="22"/>
                <w:szCs w:val="22"/>
                <w:highlight w:val="yellow"/>
              </w:rPr>
              <w:t xml:space="preserve">бъектов генерации, необходимые для расчета цены мощности, КО не позднее 10 (десяти) рабочих дней с даты принятия Наблюдательным советом НП «Совет рынка» соответствующего решения в одностороннем внесудебном порядке вносит значения параметров в графы соответствующих приложений к </w:t>
            </w:r>
            <w:r w:rsidRPr="004578BC">
              <w:rPr>
                <w:rFonts w:ascii="Garamond" w:hAnsi="Garamond"/>
                <w:i/>
                <w:sz w:val="22"/>
                <w:szCs w:val="22"/>
                <w:highlight w:val="yellow"/>
              </w:rPr>
              <w:t>Договорам о предоставлении мощности</w:t>
            </w:r>
            <w:r w:rsidRPr="004578BC">
              <w:rPr>
                <w:rFonts w:ascii="Garamond" w:hAnsi="Garamond"/>
                <w:sz w:val="22"/>
                <w:szCs w:val="22"/>
                <w:highlight w:val="yellow"/>
              </w:rPr>
              <w:t xml:space="preserve"> и </w:t>
            </w:r>
            <w:r w:rsidRPr="004578BC">
              <w:rPr>
                <w:rFonts w:ascii="Garamond" w:hAnsi="Garamond"/>
                <w:i/>
                <w:sz w:val="22"/>
                <w:szCs w:val="22"/>
                <w:highlight w:val="yellow"/>
              </w:rPr>
              <w:t>Агентским договорам</w:t>
            </w:r>
            <w:r w:rsidRPr="004578BC">
              <w:rPr>
                <w:rFonts w:ascii="Garamond" w:hAnsi="Garamond"/>
                <w:sz w:val="22"/>
                <w:szCs w:val="22"/>
                <w:highlight w:val="yellow"/>
              </w:rPr>
              <w:t xml:space="preserve"> следующим образом:</w:t>
            </w:r>
          </w:p>
          <w:p w:rsidR="00F86685" w:rsidRPr="004578BC" w:rsidRDefault="00F86685" w:rsidP="00844667">
            <w:pPr>
              <w:tabs>
                <w:tab w:val="left" w:pos="4632"/>
              </w:tabs>
              <w:ind w:firstLine="459"/>
              <w:jc w:val="both"/>
              <w:rPr>
                <w:rFonts w:ascii="Garamond" w:hAnsi="Garamond"/>
                <w:highlight w:val="yellow"/>
              </w:rPr>
            </w:pPr>
            <w:r>
              <w:rPr>
                <w:rFonts w:ascii="Garamond" w:hAnsi="Garamond"/>
                <w:sz w:val="22"/>
                <w:szCs w:val="22"/>
                <w:highlight w:val="yellow"/>
              </w:rPr>
              <w:t>–</w:t>
            </w:r>
            <w:r w:rsidRPr="004578BC">
              <w:rPr>
                <w:rFonts w:ascii="Garamond" w:hAnsi="Garamond"/>
                <w:sz w:val="22"/>
                <w:szCs w:val="22"/>
                <w:highlight w:val="yellow"/>
              </w:rPr>
              <w:t xml:space="preserve"> направляет продавцу и покупателю в электронном виде с ЭЦП Уведомление о внесении в одностороннем внесудебном порядке параметров в </w:t>
            </w:r>
            <w:r>
              <w:rPr>
                <w:rFonts w:ascii="Garamond" w:hAnsi="Garamond"/>
                <w:sz w:val="22"/>
                <w:szCs w:val="22"/>
                <w:highlight w:val="yellow"/>
              </w:rPr>
              <w:t>п</w:t>
            </w:r>
            <w:r w:rsidRPr="004578BC">
              <w:rPr>
                <w:rFonts w:ascii="Garamond" w:hAnsi="Garamond"/>
                <w:sz w:val="22"/>
                <w:szCs w:val="22"/>
                <w:highlight w:val="yellow"/>
              </w:rPr>
              <w:t xml:space="preserve">риложение 4.1 к </w:t>
            </w:r>
            <w:r w:rsidRPr="002D2121">
              <w:rPr>
                <w:rFonts w:ascii="Garamond" w:hAnsi="Garamond"/>
                <w:sz w:val="22"/>
                <w:szCs w:val="22"/>
                <w:highlight w:val="yellow"/>
              </w:rPr>
              <w:t>Договору о предоставлении мощности</w:t>
            </w:r>
            <w:r>
              <w:rPr>
                <w:rFonts w:ascii="Garamond" w:hAnsi="Garamond"/>
                <w:sz w:val="22"/>
                <w:szCs w:val="22"/>
                <w:highlight w:val="yellow"/>
              </w:rPr>
              <w:t xml:space="preserve"> / </w:t>
            </w:r>
            <w:r w:rsidRPr="002D2121">
              <w:rPr>
                <w:rFonts w:ascii="Garamond" w:hAnsi="Garamond"/>
                <w:sz w:val="22"/>
                <w:szCs w:val="22"/>
                <w:highlight w:val="yellow"/>
              </w:rPr>
              <w:t>Договору о предоставлении мощности</w:t>
            </w:r>
            <w:r>
              <w:rPr>
                <w:rFonts w:ascii="Garamond" w:hAnsi="Garamond"/>
                <w:sz w:val="22"/>
                <w:szCs w:val="22"/>
                <w:highlight w:val="yellow"/>
              </w:rPr>
              <w:t xml:space="preserve"> введенных в эксплуатацию генерирующих объектов</w:t>
            </w:r>
            <w:r w:rsidRPr="004578BC">
              <w:rPr>
                <w:rFonts w:ascii="Garamond" w:hAnsi="Garamond"/>
                <w:sz w:val="22"/>
                <w:szCs w:val="22"/>
                <w:highlight w:val="yellow"/>
              </w:rPr>
              <w:t xml:space="preserve"> (приложение 7 к настоящему Регламенту) с указанием новых значений параметров, необходимых для расчета цены мощности;</w:t>
            </w:r>
          </w:p>
          <w:p w:rsidR="00F86685" w:rsidRPr="004578BC" w:rsidRDefault="00F86685" w:rsidP="00595F3E">
            <w:pPr>
              <w:tabs>
                <w:tab w:val="left" w:pos="4632"/>
              </w:tabs>
              <w:ind w:firstLine="459"/>
              <w:jc w:val="both"/>
              <w:rPr>
                <w:rFonts w:ascii="Garamond" w:hAnsi="Garamond"/>
                <w:highlight w:val="yellow"/>
              </w:rPr>
            </w:pPr>
            <w:r>
              <w:rPr>
                <w:rFonts w:ascii="Garamond" w:hAnsi="Garamond"/>
                <w:sz w:val="22"/>
                <w:szCs w:val="22"/>
                <w:highlight w:val="yellow"/>
              </w:rPr>
              <w:t>–</w:t>
            </w:r>
            <w:r w:rsidRPr="004578BC">
              <w:rPr>
                <w:rFonts w:ascii="Garamond" w:hAnsi="Garamond"/>
                <w:sz w:val="22"/>
                <w:szCs w:val="22"/>
                <w:highlight w:val="yellow"/>
              </w:rPr>
              <w:t xml:space="preserve"> направляет продавцу в электронном виде с ЭЦП Уведомление о внесении в одностороннем внесудебном порядке параметров в </w:t>
            </w:r>
            <w:r>
              <w:rPr>
                <w:rFonts w:ascii="Garamond" w:hAnsi="Garamond"/>
                <w:sz w:val="22"/>
                <w:szCs w:val="22"/>
                <w:highlight w:val="yellow"/>
              </w:rPr>
              <w:t>п</w:t>
            </w:r>
            <w:r w:rsidRPr="004578BC">
              <w:rPr>
                <w:rFonts w:ascii="Garamond" w:hAnsi="Garamond"/>
                <w:sz w:val="22"/>
                <w:szCs w:val="22"/>
                <w:highlight w:val="yellow"/>
              </w:rPr>
              <w:t xml:space="preserve">риложение 19.1 к </w:t>
            </w:r>
            <w:r w:rsidRPr="002D2121">
              <w:rPr>
                <w:rFonts w:ascii="Garamond" w:hAnsi="Garamond"/>
                <w:sz w:val="22"/>
                <w:szCs w:val="22"/>
                <w:highlight w:val="yellow"/>
              </w:rPr>
              <w:t>Агентскому договору, обеспечивающему реализацию инвестиционных программ ОГК/ТГК</w:t>
            </w:r>
            <w:r>
              <w:rPr>
                <w:rFonts w:ascii="Garamond" w:hAnsi="Garamond"/>
                <w:sz w:val="22"/>
                <w:szCs w:val="22"/>
                <w:highlight w:val="yellow"/>
              </w:rPr>
              <w:t>, /</w:t>
            </w:r>
            <w:r w:rsidRPr="002D2121">
              <w:rPr>
                <w:rFonts w:ascii="Garamond" w:hAnsi="Garamond"/>
                <w:sz w:val="22"/>
                <w:szCs w:val="22"/>
                <w:highlight w:val="yellow"/>
              </w:rPr>
              <w:t xml:space="preserve"> </w:t>
            </w:r>
            <w:r>
              <w:rPr>
                <w:rFonts w:ascii="Garamond" w:hAnsi="Garamond"/>
                <w:sz w:val="22"/>
                <w:szCs w:val="22"/>
                <w:highlight w:val="yellow"/>
              </w:rPr>
              <w:t>п</w:t>
            </w:r>
            <w:r w:rsidRPr="002D2121">
              <w:rPr>
                <w:rFonts w:ascii="Garamond" w:hAnsi="Garamond"/>
                <w:sz w:val="22"/>
                <w:szCs w:val="22"/>
                <w:highlight w:val="yellow"/>
              </w:rPr>
              <w:t>риложение 5.1 к Агентскому договору, обеспечивающему заключение и исполнение договоров о предоставлении мощности введенных в эксплуатацию генерирующих объектов</w:t>
            </w:r>
            <w:r w:rsidRPr="004578BC">
              <w:rPr>
                <w:rFonts w:ascii="Garamond" w:hAnsi="Garamond"/>
                <w:sz w:val="22"/>
                <w:szCs w:val="22"/>
                <w:highlight w:val="yellow"/>
              </w:rPr>
              <w:t xml:space="preserve"> (приложение 7.1 к настоящему Регламенту)</w:t>
            </w:r>
            <w:r>
              <w:rPr>
                <w:rFonts w:ascii="Garamond" w:hAnsi="Garamond"/>
                <w:sz w:val="22"/>
                <w:szCs w:val="22"/>
                <w:highlight w:val="yellow"/>
              </w:rPr>
              <w:t>,</w:t>
            </w:r>
            <w:r w:rsidRPr="004578BC">
              <w:rPr>
                <w:rFonts w:ascii="Garamond" w:hAnsi="Garamond"/>
                <w:sz w:val="22"/>
                <w:szCs w:val="22"/>
                <w:highlight w:val="yellow"/>
              </w:rPr>
              <w:t xml:space="preserve"> с указанием новых значений параметров, необходимых для расчета цены мощности;</w:t>
            </w:r>
          </w:p>
          <w:p w:rsidR="00F86685" w:rsidRPr="004578BC" w:rsidRDefault="00F86685" w:rsidP="00595F3E">
            <w:pPr>
              <w:tabs>
                <w:tab w:val="left" w:pos="4632"/>
              </w:tabs>
              <w:ind w:firstLine="459"/>
              <w:jc w:val="both"/>
              <w:rPr>
                <w:rFonts w:ascii="Garamond" w:hAnsi="Garamond"/>
                <w:highlight w:val="yellow"/>
              </w:rPr>
            </w:pPr>
            <w:r>
              <w:rPr>
                <w:rFonts w:ascii="Garamond" w:hAnsi="Garamond"/>
                <w:sz w:val="22"/>
                <w:szCs w:val="22"/>
                <w:highlight w:val="yellow"/>
              </w:rPr>
              <w:t>–</w:t>
            </w:r>
            <w:r w:rsidRPr="004578BC">
              <w:rPr>
                <w:rFonts w:ascii="Garamond" w:hAnsi="Garamond"/>
                <w:sz w:val="22"/>
                <w:szCs w:val="22"/>
                <w:highlight w:val="yellow"/>
              </w:rPr>
              <w:t xml:space="preserve"> направляет ЗАО «ЦФР» как агенту в электронном виде с ЭЦП Уведомление о внесении в одностороннем внесудебном порядке параметров в </w:t>
            </w:r>
            <w:r>
              <w:rPr>
                <w:rFonts w:ascii="Garamond" w:hAnsi="Garamond"/>
                <w:sz w:val="22"/>
                <w:szCs w:val="22"/>
                <w:highlight w:val="yellow"/>
              </w:rPr>
              <w:t>п</w:t>
            </w:r>
            <w:r w:rsidRPr="004578BC">
              <w:rPr>
                <w:rFonts w:ascii="Garamond" w:hAnsi="Garamond"/>
                <w:sz w:val="22"/>
                <w:szCs w:val="22"/>
                <w:highlight w:val="yellow"/>
              </w:rPr>
              <w:t xml:space="preserve">риложение 19.1 к </w:t>
            </w:r>
            <w:r w:rsidRPr="002D2121">
              <w:rPr>
                <w:rFonts w:ascii="Garamond" w:hAnsi="Garamond"/>
                <w:sz w:val="22"/>
                <w:szCs w:val="22"/>
                <w:highlight w:val="yellow"/>
              </w:rPr>
              <w:t>Агентскому договору, обеспечивающему реализацию инвестиционных программ ОГК/ТГК</w:t>
            </w:r>
            <w:r>
              <w:rPr>
                <w:rFonts w:ascii="Garamond" w:hAnsi="Garamond"/>
                <w:sz w:val="22"/>
                <w:szCs w:val="22"/>
                <w:highlight w:val="yellow"/>
              </w:rPr>
              <w:t>, /</w:t>
            </w:r>
            <w:r w:rsidRPr="002D2121">
              <w:rPr>
                <w:rFonts w:ascii="Garamond" w:hAnsi="Garamond"/>
                <w:sz w:val="22"/>
                <w:szCs w:val="22"/>
                <w:highlight w:val="yellow"/>
              </w:rPr>
              <w:t xml:space="preserve"> </w:t>
            </w:r>
            <w:r>
              <w:rPr>
                <w:rFonts w:ascii="Garamond" w:hAnsi="Garamond"/>
                <w:sz w:val="22"/>
                <w:szCs w:val="22"/>
                <w:highlight w:val="yellow"/>
              </w:rPr>
              <w:t>п</w:t>
            </w:r>
            <w:r w:rsidRPr="002D2121">
              <w:rPr>
                <w:rFonts w:ascii="Garamond" w:hAnsi="Garamond"/>
                <w:sz w:val="22"/>
                <w:szCs w:val="22"/>
                <w:highlight w:val="yellow"/>
              </w:rPr>
              <w:t>риложение 5.1 к Агентскому договору, обеспечивающему заключение и исполнение договоров о предоставлении мощности введенных в эксплуатацию генерирующих объектов</w:t>
            </w:r>
            <w:r w:rsidRPr="004578BC">
              <w:rPr>
                <w:rFonts w:ascii="Garamond" w:hAnsi="Garamond"/>
                <w:sz w:val="22"/>
                <w:szCs w:val="22"/>
                <w:highlight w:val="yellow"/>
              </w:rPr>
              <w:t xml:space="preserve"> (приложение 7.1 к настоящему Регламенту)</w:t>
            </w:r>
            <w:r>
              <w:rPr>
                <w:rFonts w:ascii="Garamond" w:hAnsi="Garamond"/>
                <w:sz w:val="22"/>
                <w:szCs w:val="22"/>
                <w:highlight w:val="yellow"/>
              </w:rPr>
              <w:t>,</w:t>
            </w:r>
            <w:r w:rsidRPr="004578BC">
              <w:rPr>
                <w:rFonts w:ascii="Garamond" w:hAnsi="Garamond"/>
                <w:sz w:val="22"/>
                <w:szCs w:val="22"/>
                <w:highlight w:val="yellow"/>
              </w:rPr>
              <w:t xml:space="preserve"> с указанием новых значений параметров, необходимых для расчета цены мощности;</w:t>
            </w:r>
          </w:p>
          <w:p w:rsidR="00F86685" w:rsidRPr="004578BC" w:rsidRDefault="00F86685" w:rsidP="009C4EE7">
            <w:pPr>
              <w:tabs>
                <w:tab w:val="left" w:pos="4632"/>
              </w:tabs>
              <w:ind w:firstLine="459"/>
              <w:jc w:val="both"/>
              <w:rPr>
                <w:rFonts w:ascii="Garamond" w:hAnsi="Garamond"/>
              </w:rPr>
            </w:pPr>
            <w:r>
              <w:rPr>
                <w:rFonts w:ascii="Garamond" w:hAnsi="Garamond"/>
                <w:sz w:val="22"/>
                <w:szCs w:val="22"/>
                <w:highlight w:val="yellow"/>
              </w:rPr>
              <w:t>–</w:t>
            </w:r>
            <w:r w:rsidRPr="004578BC">
              <w:rPr>
                <w:rFonts w:ascii="Garamond" w:hAnsi="Garamond"/>
                <w:sz w:val="22"/>
                <w:szCs w:val="22"/>
                <w:highlight w:val="yellow"/>
              </w:rPr>
              <w:t xml:space="preserve"> направляет СР и СО как сторонам по </w:t>
            </w:r>
            <w:r>
              <w:rPr>
                <w:rFonts w:ascii="Garamond" w:hAnsi="Garamond"/>
                <w:sz w:val="22"/>
                <w:szCs w:val="22"/>
                <w:highlight w:val="yellow"/>
              </w:rPr>
              <w:t>д</w:t>
            </w:r>
            <w:r w:rsidRPr="002D2121">
              <w:rPr>
                <w:rFonts w:ascii="Garamond" w:hAnsi="Garamond"/>
                <w:sz w:val="22"/>
                <w:szCs w:val="22"/>
                <w:highlight w:val="yellow"/>
              </w:rPr>
              <w:t xml:space="preserve">оговорам о предоставлении мощности и </w:t>
            </w:r>
            <w:r>
              <w:rPr>
                <w:rFonts w:ascii="Garamond" w:hAnsi="Garamond"/>
                <w:sz w:val="22"/>
                <w:szCs w:val="22"/>
                <w:highlight w:val="yellow"/>
              </w:rPr>
              <w:t>а</w:t>
            </w:r>
            <w:r w:rsidRPr="002D2121">
              <w:rPr>
                <w:rFonts w:ascii="Garamond" w:hAnsi="Garamond"/>
                <w:sz w:val="22"/>
                <w:szCs w:val="22"/>
                <w:highlight w:val="yellow"/>
              </w:rPr>
              <w:t>гентским договорам</w:t>
            </w:r>
            <w:r w:rsidRPr="004578BC">
              <w:rPr>
                <w:rFonts w:ascii="Garamond" w:hAnsi="Garamond"/>
                <w:sz w:val="22"/>
                <w:szCs w:val="22"/>
                <w:highlight w:val="yellow"/>
              </w:rPr>
              <w:t xml:space="preserve"> в электронном виде с ЭЦП Уведомление о внесении в одностороннем внесудебном порядке параметров в </w:t>
            </w:r>
            <w:r>
              <w:rPr>
                <w:rFonts w:ascii="Garamond" w:hAnsi="Garamond"/>
                <w:sz w:val="22"/>
                <w:szCs w:val="22"/>
                <w:highlight w:val="yellow"/>
              </w:rPr>
              <w:t>п</w:t>
            </w:r>
            <w:r w:rsidRPr="004578BC">
              <w:rPr>
                <w:rFonts w:ascii="Garamond" w:hAnsi="Garamond"/>
                <w:sz w:val="22"/>
                <w:szCs w:val="22"/>
                <w:highlight w:val="yellow"/>
              </w:rPr>
              <w:t xml:space="preserve">риложение 4.1 к </w:t>
            </w:r>
            <w:r w:rsidRPr="002D2121">
              <w:rPr>
                <w:rFonts w:ascii="Garamond" w:hAnsi="Garamond"/>
                <w:sz w:val="22"/>
                <w:szCs w:val="22"/>
                <w:highlight w:val="yellow"/>
              </w:rPr>
              <w:t>Договору о предоставлении мощности</w:t>
            </w:r>
            <w:r>
              <w:rPr>
                <w:rFonts w:ascii="Garamond" w:hAnsi="Garamond"/>
                <w:sz w:val="22"/>
                <w:szCs w:val="22"/>
                <w:highlight w:val="yellow"/>
              </w:rPr>
              <w:t xml:space="preserve"> / </w:t>
            </w:r>
            <w:r w:rsidRPr="002D2121">
              <w:rPr>
                <w:rFonts w:ascii="Garamond" w:hAnsi="Garamond"/>
                <w:sz w:val="22"/>
                <w:szCs w:val="22"/>
                <w:highlight w:val="yellow"/>
              </w:rPr>
              <w:t>Договору о предоставлении мощности</w:t>
            </w:r>
            <w:r>
              <w:rPr>
                <w:rFonts w:ascii="Garamond" w:hAnsi="Garamond"/>
                <w:sz w:val="22"/>
                <w:szCs w:val="22"/>
                <w:highlight w:val="yellow"/>
              </w:rPr>
              <w:t xml:space="preserve"> введенных в эксплуатацию генерирующих объектов</w:t>
            </w:r>
            <w:r w:rsidRPr="002D2121">
              <w:rPr>
                <w:rFonts w:ascii="Garamond" w:hAnsi="Garamond"/>
                <w:sz w:val="22"/>
                <w:szCs w:val="22"/>
                <w:highlight w:val="yellow"/>
              </w:rPr>
              <w:t xml:space="preserve"> и Уведомление о внесении в одностороннем внесудебном порядке параметров в приложение 19.1 к Агентскому договору, обеспечивающему реализацию инвестиционных программ ОГК/ТГК</w:t>
            </w:r>
            <w:r>
              <w:rPr>
                <w:rFonts w:ascii="Garamond" w:hAnsi="Garamond"/>
                <w:sz w:val="22"/>
                <w:szCs w:val="22"/>
                <w:highlight w:val="yellow"/>
              </w:rPr>
              <w:t>, /</w:t>
            </w:r>
            <w:r w:rsidRPr="002D2121">
              <w:rPr>
                <w:rFonts w:ascii="Garamond" w:hAnsi="Garamond"/>
                <w:sz w:val="22"/>
                <w:szCs w:val="22"/>
                <w:highlight w:val="yellow"/>
              </w:rPr>
              <w:t xml:space="preserve"> </w:t>
            </w:r>
            <w:r>
              <w:rPr>
                <w:rFonts w:ascii="Garamond" w:hAnsi="Garamond"/>
                <w:sz w:val="22"/>
                <w:szCs w:val="22"/>
                <w:highlight w:val="yellow"/>
              </w:rPr>
              <w:t>п</w:t>
            </w:r>
            <w:r w:rsidRPr="002D2121">
              <w:rPr>
                <w:rFonts w:ascii="Garamond" w:hAnsi="Garamond"/>
                <w:sz w:val="22"/>
                <w:szCs w:val="22"/>
                <w:highlight w:val="yellow"/>
              </w:rPr>
              <w:t>риложение 5.1 к Агентскому договору, обеспечивающему заключение и исполнение договоров о предоставлении мощности введенных в эксплуатацию генерирующих объектов</w:t>
            </w:r>
            <w:r w:rsidRPr="004578BC">
              <w:rPr>
                <w:rFonts w:ascii="Garamond" w:hAnsi="Garamond"/>
                <w:sz w:val="22"/>
                <w:szCs w:val="22"/>
                <w:highlight w:val="yellow"/>
              </w:rPr>
              <w:t xml:space="preserve"> (приложения 7, 7.1 к настоящему Регламенту)</w:t>
            </w:r>
            <w:r>
              <w:rPr>
                <w:rFonts w:ascii="Garamond" w:hAnsi="Garamond"/>
                <w:sz w:val="22"/>
                <w:szCs w:val="22"/>
                <w:highlight w:val="yellow"/>
              </w:rPr>
              <w:t>,</w:t>
            </w:r>
            <w:r w:rsidRPr="004578BC">
              <w:rPr>
                <w:rFonts w:ascii="Garamond" w:hAnsi="Garamond"/>
                <w:sz w:val="22"/>
                <w:szCs w:val="22"/>
                <w:highlight w:val="yellow"/>
              </w:rPr>
              <w:t xml:space="preserve"> с указанием новых значений параметров, необходимых для расчета цены мощности.</w:t>
            </w:r>
          </w:p>
          <w:p w:rsidR="00F86685" w:rsidRPr="004578BC" w:rsidRDefault="00F86685">
            <w:pPr>
              <w:tabs>
                <w:tab w:val="left" w:pos="4632"/>
              </w:tabs>
              <w:ind w:firstLine="459"/>
              <w:jc w:val="both"/>
              <w:rPr>
                <w:rFonts w:ascii="Garamond" w:hAnsi="Garamond"/>
              </w:rPr>
            </w:pPr>
            <w:r w:rsidRPr="004578BC">
              <w:rPr>
                <w:rFonts w:ascii="Garamond" w:hAnsi="Garamond"/>
                <w:sz w:val="22"/>
                <w:szCs w:val="22"/>
                <w:highlight w:val="yellow"/>
              </w:rPr>
              <w:t xml:space="preserve">Указанное в настоящем пункте внесение КО в одностороннем внесудебном порядке параметров в графы соответствующих приложений к </w:t>
            </w:r>
            <w:r>
              <w:rPr>
                <w:rFonts w:ascii="Garamond" w:hAnsi="Garamond"/>
                <w:sz w:val="22"/>
                <w:szCs w:val="22"/>
                <w:highlight w:val="yellow"/>
              </w:rPr>
              <w:t>д</w:t>
            </w:r>
            <w:r w:rsidRPr="002D2121">
              <w:rPr>
                <w:rFonts w:ascii="Garamond" w:hAnsi="Garamond"/>
                <w:sz w:val="22"/>
                <w:szCs w:val="22"/>
                <w:highlight w:val="yellow"/>
              </w:rPr>
              <w:t xml:space="preserve">оговорам о предоставлении мощности и </w:t>
            </w:r>
            <w:r>
              <w:rPr>
                <w:rFonts w:ascii="Garamond" w:hAnsi="Garamond"/>
                <w:sz w:val="22"/>
                <w:szCs w:val="22"/>
                <w:highlight w:val="yellow"/>
              </w:rPr>
              <w:t>а</w:t>
            </w:r>
            <w:r w:rsidRPr="002D2121">
              <w:rPr>
                <w:rFonts w:ascii="Garamond" w:hAnsi="Garamond"/>
                <w:sz w:val="22"/>
                <w:szCs w:val="22"/>
                <w:highlight w:val="yellow"/>
              </w:rPr>
              <w:t>гентским договорам</w:t>
            </w:r>
            <w:r w:rsidRPr="004578BC">
              <w:rPr>
                <w:rFonts w:ascii="Garamond" w:hAnsi="Garamond"/>
                <w:sz w:val="22"/>
                <w:szCs w:val="22"/>
                <w:highlight w:val="yellow"/>
              </w:rPr>
              <w:t xml:space="preserve"> не применяется в случае установления Наблюдательным советом НП «Совет рынка» экономической обоснованности величины капитальных затрат на модернизацию генерирующих объектов (удельной величины капитальных затрат на модернизацию генерирующих объектов) и доли затрат, отражающей прогнозную прибыль от продажи электрической энергии, до момента заключения </w:t>
            </w:r>
            <w:r w:rsidRPr="004578BC">
              <w:rPr>
                <w:rFonts w:ascii="Garamond" w:hAnsi="Garamond"/>
                <w:i/>
                <w:sz w:val="22"/>
                <w:szCs w:val="22"/>
                <w:highlight w:val="yellow"/>
              </w:rPr>
              <w:t>Агентского договора</w:t>
            </w:r>
            <w:r w:rsidRPr="004578BC">
              <w:rPr>
                <w:rFonts w:ascii="Garamond" w:hAnsi="Garamond"/>
                <w:sz w:val="22"/>
                <w:szCs w:val="22"/>
                <w:highlight w:val="yellow"/>
              </w:rPr>
              <w:t xml:space="preserve"> (Приложение № Д 15, Приложение № Д 15.1 к</w:t>
            </w:r>
            <w:r w:rsidRPr="004578BC">
              <w:rPr>
                <w:rFonts w:ascii="Garamond" w:hAnsi="Garamond"/>
                <w:i/>
                <w:sz w:val="22"/>
                <w:szCs w:val="22"/>
                <w:highlight w:val="yellow"/>
              </w:rPr>
              <w:t xml:space="preserve"> Договору о присоединении к торговой системе оптового рынка</w:t>
            </w:r>
            <w:r w:rsidRPr="004578BC">
              <w:rPr>
                <w:rFonts w:ascii="Garamond" w:hAnsi="Garamond"/>
                <w:sz w:val="22"/>
                <w:szCs w:val="22"/>
                <w:highlight w:val="yellow"/>
              </w:rPr>
              <w:t xml:space="preserve">), в соответствии с которым заключены </w:t>
            </w:r>
            <w:r w:rsidRPr="004578BC">
              <w:rPr>
                <w:rFonts w:ascii="Garamond" w:hAnsi="Garamond"/>
                <w:i/>
                <w:sz w:val="22"/>
                <w:szCs w:val="22"/>
                <w:highlight w:val="yellow"/>
              </w:rPr>
              <w:t>Договор</w:t>
            </w:r>
            <w:r>
              <w:rPr>
                <w:rFonts w:ascii="Garamond" w:hAnsi="Garamond"/>
                <w:i/>
                <w:sz w:val="22"/>
                <w:szCs w:val="22"/>
                <w:highlight w:val="yellow"/>
              </w:rPr>
              <w:t>ы</w:t>
            </w:r>
            <w:r w:rsidRPr="004578BC">
              <w:rPr>
                <w:rFonts w:ascii="Garamond" w:hAnsi="Garamond"/>
                <w:i/>
                <w:sz w:val="22"/>
                <w:szCs w:val="22"/>
                <w:highlight w:val="yellow"/>
              </w:rPr>
              <w:t xml:space="preserve"> о предоставлении мощности</w:t>
            </w:r>
            <w:r w:rsidRPr="004578BC">
              <w:rPr>
                <w:rFonts w:ascii="Garamond" w:hAnsi="Garamond"/>
                <w:sz w:val="22"/>
                <w:szCs w:val="22"/>
                <w:highlight w:val="yellow"/>
              </w:rPr>
              <w:t xml:space="preserve"> (Приложение № Д 16, Приложение № Д 16.1 к</w:t>
            </w:r>
            <w:r w:rsidRPr="004578BC">
              <w:rPr>
                <w:rFonts w:ascii="Garamond" w:hAnsi="Garamond"/>
                <w:i/>
                <w:sz w:val="22"/>
                <w:szCs w:val="22"/>
                <w:highlight w:val="yellow"/>
              </w:rPr>
              <w:t xml:space="preserve"> Договору о присоединении к торговой системе оптового рынка</w:t>
            </w:r>
            <w:r w:rsidRPr="004578BC">
              <w:rPr>
                <w:rFonts w:ascii="Garamond" w:hAnsi="Garamond"/>
                <w:sz w:val="22"/>
                <w:szCs w:val="22"/>
                <w:highlight w:val="yellow"/>
              </w:rPr>
              <w:t>).</w:t>
            </w:r>
            <w:r w:rsidRPr="004578BC">
              <w:rPr>
                <w:rFonts w:ascii="Garamond" w:hAnsi="Garamond"/>
                <w:sz w:val="22"/>
                <w:szCs w:val="22"/>
              </w:rPr>
              <w:t xml:space="preserve"> </w:t>
            </w:r>
          </w:p>
        </w:tc>
      </w:tr>
    </w:tbl>
    <w:p w:rsidR="00F86685" w:rsidRPr="00A8468B" w:rsidRDefault="00F86685" w:rsidP="003D20BA">
      <w:pPr>
        <w:rPr>
          <w:rFonts w:ascii="Garamond" w:hAnsi="Garamond"/>
        </w:rPr>
      </w:pPr>
    </w:p>
    <w:p w:rsidR="00F86685" w:rsidRPr="0093561B" w:rsidRDefault="00F86685" w:rsidP="001E266A">
      <w:pPr>
        <w:pStyle w:val="a2"/>
        <w:ind w:firstLine="567"/>
        <w:jc w:val="both"/>
        <w:rPr>
          <w:rFonts w:ascii="Garamond" w:hAnsi="Garamond"/>
          <w:sz w:val="22"/>
          <w:szCs w:val="22"/>
          <w:highlight w:val="yellow"/>
        </w:rPr>
      </w:pPr>
      <w:r>
        <w:rPr>
          <w:rFonts w:ascii="Garamond" w:hAnsi="Garamond"/>
          <w:sz w:val="22"/>
          <w:szCs w:val="22"/>
        </w:rPr>
        <w:br w:type="page"/>
      </w:r>
      <w:r w:rsidRPr="0093561B">
        <w:rPr>
          <w:rFonts w:ascii="Garamond" w:hAnsi="Garamond"/>
          <w:b/>
          <w:sz w:val="26"/>
          <w:szCs w:val="26"/>
          <w:highlight w:val="yellow"/>
        </w:rPr>
        <w:t xml:space="preserve">Добавить </w:t>
      </w:r>
      <w:r>
        <w:rPr>
          <w:rFonts w:ascii="Garamond" w:hAnsi="Garamond"/>
          <w:b/>
          <w:sz w:val="26"/>
          <w:szCs w:val="26"/>
          <w:highlight w:val="yellow"/>
        </w:rPr>
        <w:t>п</w:t>
      </w:r>
      <w:r w:rsidRPr="0093561B">
        <w:rPr>
          <w:rFonts w:ascii="Garamond" w:hAnsi="Garamond"/>
          <w:b/>
          <w:sz w:val="26"/>
          <w:szCs w:val="26"/>
          <w:highlight w:val="yellow"/>
        </w:rPr>
        <w:t>риложения:</w:t>
      </w:r>
    </w:p>
    <w:tbl>
      <w:tblPr>
        <w:tblW w:w="14580" w:type="dxa"/>
        <w:tblInd w:w="93" w:type="dxa"/>
        <w:tblLook w:val="00A0"/>
      </w:tblPr>
      <w:tblGrid>
        <w:gridCol w:w="1360"/>
        <w:gridCol w:w="3055"/>
        <w:gridCol w:w="505"/>
        <w:gridCol w:w="1920"/>
        <w:gridCol w:w="2880"/>
        <w:gridCol w:w="2900"/>
        <w:gridCol w:w="1960"/>
      </w:tblGrid>
      <w:tr w:rsidR="00F86685" w:rsidRPr="000A08A9" w:rsidTr="00122618">
        <w:trPr>
          <w:trHeight w:val="606"/>
        </w:trPr>
        <w:tc>
          <w:tcPr>
            <w:tcW w:w="136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3560" w:type="dxa"/>
            <w:gridSpan w:val="2"/>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192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288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4860" w:type="dxa"/>
            <w:gridSpan w:val="2"/>
            <w:tcBorders>
              <w:top w:val="nil"/>
              <w:left w:val="nil"/>
              <w:bottom w:val="nil"/>
              <w:right w:val="nil"/>
            </w:tcBorders>
            <w:vAlign w:val="bottom"/>
          </w:tcPr>
          <w:p w:rsidR="00F86685" w:rsidRPr="000A08A9" w:rsidRDefault="00F86685" w:rsidP="0093561B">
            <w:pPr>
              <w:jc w:val="right"/>
              <w:rPr>
                <w:rFonts w:ascii="Calibri" w:hAnsi="Calibri"/>
                <w:color w:val="000000"/>
                <w:highlight w:val="yellow"/>
              </w:rPr>
            </w:pPr>
            <w:r>
              <w:rPr>
                <w:rFonts w:ascii="Calibri" w:hAnsi="Calibri"/>
                <w:color w:val="000000"/>
                <w:sz w:val="22"/>
                <w:szCs w:val="22"/>
                <w:highlight w:val="yellow"/>
              </w:rPr>
              <w:t>Приложение 7</w:t>
            </w:r>
            <w:r w:rsidRPr="000A08A9">
              <w:rPr>
                <w:rFonts w:ascii="Calibri" w:hAnsi="Calibri"/>
                <w:color w:val="000000"/>
                <w:sz w:val="22"/>
                <w:szCs w:val="22"/>
                <w:highlight w:val="yellow"/>
              </w:rPr>
              <w:br/>
            </w:r>
          </w:p>
        </w:tc>
      </w:tr>
      <w:tr w:rsidR="00F86685" w:rsidRPr="000A08A9" w:rsidTr="00122618">
        <w:trPr>
          <w:trHeight w:val="300"/>
        </w:trPr>
        <w:tc>
          <w:tcPr>
            <w:tcW w:w="136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3560" w:type="dxa"/>
            <w:gridSpan w:val="2"/>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192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288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290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196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r>
      <w:tr w:rsidR="00F86685" w:rsidRPr="000A08A9" w:rsidTr="00122618">
        <w:trPr>
          <w:trHeight w:val="300"/>
        </w:trPr>
        <w:tc>
          <w:tcPr>
            <w:tcW w:w="136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3560" w:type="dxa"/>
            <w:gridSpan w:val="2"/>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192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288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290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r w:rsidRPr="0093561B">
              <w:rPr>
                <w:rFonts w:ascii="Calibri" w:hAnsi="Calibri"/>
                <w:color w:val="000000"/>
                <w:sz w:val="22"/>
                <w:szCs w:val="22"/>
                <w:highlight w:val="yellow"/>
              </w:rPr>
              <w:t>Дата</w:t>
            </w:r>
          </w:p>
        </w:tc>
        <w:tc>
          <w:tcPr>
            <w:tcW w:w="196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r>
      <w:tr w:rsidR="00F86685" w:rsidRPr="000A08A9" w:rsidTr="00D71F9A">
        <w:trPr>
          <w:trHeight w:val="300"/>
        </w:trPr>
        <w:tc>
          <w:tcPr>
            <w:tcW w:w="136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3055"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5305" w:type="dxa"/>
            <w:gridSpan w:val="3"/>
            <w:tcBorders>
              <w:top w:val="nil"/>
              <w:left w:val="nil"/>
              <w:bottom w:val="nil"/>
              <w:right w:val="nil"/>
            </w:tcBorders>
            <w:noWrap/>
            <w:vAlign w:val="bottom"/>
          </w:tcPr>
          <w:p w:rsidR="00F86685" w:rsidRPr="000A08A9" w:rsidRDefault="00F86685" w:rsidP="000A08A9">
            <w:pPr>
              <w:jc w:val="center"/>
              <w:rPr>
                <w:rFonts w:ascii="Calibri" w:hAnsi="Calibri"/>
                <w:color w:val="000000"/>
                <w:highlight w:val="yellow"/>
              </w:rPr>
            </w:pPr>
            <w:r w:rsidRPr="000A08A9">
              <w:rPr>
                <w:rFonts w:ascii="Calibri" w:hAnsi="Calibri"/>
                <w:color w:val="000000"/>
                <w:sz w:val="22"/>
                <w:szCs w:val="22"/>
                <w:highlight w:val="yellow"/>
              </w:rPr>
              <w:t xml:space="preserve">Уведомление </w:t>
            </w:r>
          </w:p>
        </w:tc>
        <w:tc>
          <w:tcPr>
            <w:tcW w:w="290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196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r>
      <w:tr w:rsidR="00F86685" w:rsidRPr="000A08A9" w:rsidTr="00D71F9A">
        <w:trPr>
          <w:trHeight w:val="300"/>
        </w:trPr>
        <w:tc>
          <w:tcPr>
            <w:tcW w:w="1360" w:type="dxa"/>
            <w:tcBorders>
              <w:top w:val="nil"/>
              <w:left w:val="nil"/>
              <w:bottom w:val="nil"/>
              <w:right w:val="nil"/>
            </w:tcBorders>
            <w:noWrap/>
            <w:vAlign w:val="bottom"/>
          </w:tcPr>
          <w:p w:rsidR="00F86685" w:rsidRPr="000A08A9" w:rsidRDefault="00F86685" w:rsidP="000A08A9">
            <w:pPr>
              <w:jc w:val="center"/>
              <w:rPr>
                <w:rFonts w:ascii="Calibri" w:hAnsi="Calibri"/>
                <w:color w:val="000000"/>
                <w:highlight w:val="yellow"/>
              </w:rPr>
            </w:pPr>
          </w:p>
        </w:tc>
        <w:tc>
          <w:tcPr>
            <w:tcW w:w="3055" w:type="dxa"/>
            <w:tcBorders>
              <w:top w:val="nil"/>
              <w:left w:val="nil"/>
              <w:bottom w:val="nil"/>
              <w:right w:val="nil"/>
            </w:tcBorders>
            <w:noWrap/>
            <w:vAlign w:val="bottom"/>
          </w:tcPr>
          <w:p w:rsidR="00F86685" w:rsidRPr="000A08A9" w:rsidRDefault="00F86685" w:rsidP="000A08A9">
            <w:pPr>
              <w:jc w:val="center"/>
              <w:rPr>
                <w:rFonts w:ascii="Calibri" w:hAnsi="Calibri"/>
                <w:color w:val="000000"/>
                <w:highlight w:val="yellow"/>
              </w:rPr>
            </w:pPr>
          </w:p>
        </w:tc>
        <w:tc>
          <w:tcPr>
            <w:tcW w:w="5305" w:type="dxa"/>
            <w:gridSpan w:val="3"/>
            <w:tcBorders>
              <w:top w:val="nil"/>
              <w:left w:val="nil"/>
              <w:bottom w:val="nil"/>
              <w:right w:val="nil"/>
            </w:tcBorders>
            <w:noWrap/>
            <w:vAlign w:val="bottom"/>
          </w:tcPr>
          <w:p w:rsidR="00F86685" w:rsidRPr="006C28BD" w:rsidRDefault="00F86685" w:rsidP="00A63682">
            <w:pPr>
              <w:jc w:val="center"/>
              <w:rPr>
                <w:rFonts w:ascii="Calibri" w:hAnsi="Calibri"/>
                <w:color w:val="000000"/>
                <w:highlight w:val="yellow"/>
              </w:rPr>
            </w:pPr>
            <w:r w:rsidRPr="000909BD">
              <w:rPr>
                <w:rFonts w:ascii="Calibri" w:hAnsi="Calibri"/>
                <w:color w:val="000000"/>
                <w:sz w:val="22"/>
                <w:szCs w:val="22"/>
                <w:highlight w:val="yellow"/>
              </w:rPr>
              <w:t xml:space="preserve">о внесении в одностороннем внесудебном порядке параметров в </w:t>
            </w:r>
            <w:r>
              <w:rPr>
                <w:rFonts w:ascii="Calibri" w:hAnsi="Calibri"/>
                <w:color w:val="000000"/>
                <w:sz w:val="22"/>
                <w:szCs w:val="22"/>
                <w:highlight w:val="yellow"/>
              </w:rPr>
              <w:t>п</w:t>
            </w:r>
            <w:r w:rsidRPr="000909BD">
              <w:rPr>
                <w:rFonts w:ascii="Calibri" w:hAnsi="Calibri"/>
                <w:color w:val="000000"/>
                <w:sz w:val="22"/>
                <w:szCs w:val="22"/>
                <w:highlight w:val="yellow"/>
              </w:rPr>
              <w:t>риложение 4.1</w:t>
            </w:r>
          </w:p>
        </w:tc>
        <w:tc>
          <w:tcPr>
            <w:tcW w:w="290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1960" w:type="dxa"/>
            <w:tcBorders>
              <w:top w:val="nil"/>
              <w:left w:val="nil"/>
              <w:bottom w:val="nil"/>
              <w:right w:val="nil"/>
            </w:tcBorders>
            <w:noWrap/>
            <w:vAlign w:val="bottom"/>
          </w:tcPr>
          <w:p w:rsidR="00F86685" w:rsidRPr="000A08A9" w:rsidRDefault="00F86685" w:rsidP="000A08A9">
            <w:pPr>
              <w:jc w:val="center"/>
              <w:rPr>
                <w:rFonts w:ascii="Calibri" w:hAnsi="Calibri"/>
                <w:color w:val="000000"/>
                <w:highlight w:val="yellow"/>
              </w:rPr>
            </w:pPr>
          </w:p>
        </w:tc>
      </w:tr>
      <w:tr w:rsidR="00F86685" w:rsidRPr="000A08A9" w:rsidTr="00D71F9A">
        <w:trPr>
          <w:trHeight w:val="300"/>
        </w:trPr>
        <w:tc>
          <w:tcPr>
            <w:tcW w:w="1360" w:type="dxa"/>
            <w:tcBorders>
              <w:top w:val="nil"/>
              <w:left w:val="nil"/>
              <w:bottom w:val="nil"/>
              <w:right w:val="nil"/>
            </w:tcBorders>
            <w:noWrap/>
            <w:vAlign w:val="bottom"/>
          </w:tcPr>
          <w:p w:rsidR="00F86685" w:rsidRPr="000A08A9" w:rsidRDefault="00F86685" w:rsidP="000A08A9">
            <w:pPr>
              <w:jc w:val="center"/>
              <w:rPr>
                <w:rFonts w:ascii="Calibri" w:hAnsi="Calibri"/>
                <w:color w:val="000000"/>
                <w:highlight w:val="yellow"/>
              </w:rPr>
            </w:pPr>
          </w:p>
        </w:tc>
        <w:tc>
          <w:tcPr>
            <w:tcW w:w="3055" w:type="dxa"/>
            <w:tcBorders>
              <w:top w:val="nil"/>
              <w:left w:val="nil"/>
              <w:bottom w:val="nil"/>
              <w:right w:val="nil"/>
            </w:tcBorders>
            <w:noWrap/>
            <w:vAlign w:val="bottom"/>
          </w:tcPr>
          <w:p w:rsidR="00F86685" w:rsidRPr="000A08A9" w:rsidRDefault="00F86685" w:rsidP="000A08A9">
            <w:pPr>
              <w:jc w:val="center"/>
              <w:rPr>
                <w:rFonts w:ascii="Calibri" w:hAnsi="Calibri"/>
                <w:color w:val="000000"/>
                <w:highlight w:val="yellow"/>
              </w:rPr>
            </w:pPr>
          </w:p>
        </w:tc>
        <w:tc>
          <w:tcPr>
            <w:tcW w:w="5305" w:type="dxa"/>
            <w:gridSpan w:val="3"/>
            <w:tcBorders>
              <w:top w:val="nil"/>
              <w:left w:val="nil"/>
              <w:bottom w:val="nil"/>
              <w:right w:val="nil"/>
            </w:tcBorders>
            <w:noWrap/>
            <w:vAlign w:val="bottom"/>
          </w:tcPr>
          <w:p w:rsidR="00F86685" w:rsidRPr="006C28BD" w:rsidRDefault="00F86685" w:rsidP="000A08A9">
            <w:pPr>
              <w:jc w:val="center"/>
              <w:rPr>
                <w:rFonts w:ascii="Calibri" w:hAnsi="Calibri"/>
                <w:color w:val="000000"/>
                <w:highlight w:val="yellow"/>
              </w:rPr>
            </w:pPr>
            <w:r w:rsidRPr="000909BD">
              <w:rPr>
                <w:rFonts w:ascii="Calibri" w:hAnsi="Calibri"/>
                <w:color w:val="000000"/>
                <w:sz w:val="22"/>
                <w:szCs w:val="22"/>
                <w:highlight w:val="yellow"/>
              </w:rPr>
              <w:t>к Договору о предоставлении мощности / Договору о предоставлении мощности введенных в эксплуатацию генерирующих объектов</w:t>
            </w:r>
          </w:p>
        </w:tc>
        <w:tc>
          <w:tcPr>
            <w:tcW w:w="2900" w:type="dxa"/>
            <w:tcBorders>
              <w:top w:val="nil"/>
              <w:left w:val="nil"/>
              <w:bottom w:val="nil"/>
              <w:right w:val="nil"/>
            </w:tcBorders>
            <w:noWrap/>
            <w:vAlign w:val="bottom"/>
          </w:tcPr>
          <w:p w:rsidR="00F86685" w:rsidRPr="000A08A9" w:rsidRDefault="00F86685" w:rsidP="000A08A9">
            <w:pPr>
              <w:jc w:val="center"/>
              <w:rPr>
                <w:rFonts w:ascii="Calibri" w:hAnsi="Calibri"/>
                <w:color w:val="000000"/>
                <w:highlight w:val="yellow"/>
              </w:rPr>
            </w:pPr>
          </w:p>
        </w:tc>
        <w:tc>
          <w:tcPr>
            <w:tcW w:w="1960" w:type="dxa"/>
            <w:tcBorders>
              <w:top w:val="nil"/>
              <w:left w:val="nil"/>
              <w:bottom w:val="nil"/>
              <w:right w:val="nil"/>
            </w:tcBorders>
            <w:noWrap/>
            <w:vAlign w:val="bottom"/>
          </w:tcPr>
          <w:p w:rsidR="00F86685" w:rsidRPr="000A08A9" w:rsidRDefault="00F86685" w:rsidP="000A08A9">
            <w:pPr>
              <w:jc w:val="center"/>
              <w:rPr>
                <w:rFonts w:ascii="Calibri" w:hAnsi="Calibri"/>
                <w:color w:val="000000"/>
                <w:highlight w:val="yellow"/>
              </w:rPr>
            </w:pPr>
          </w:p>
        </w:tc>
      </w:tr>
      <w:tr w:rsidR="00F86685" w:rsidRPr="000A08A9" w:rsidTr="00122618">
        <w:trPr>
          <w:trHeight w:val="300"/>
        </w:trPr>
        <w:tc>
          <w:tcPr>
            <w:tcW w:w="1360" w:type="dxa"/>
            <w:tcBorders>
              <w:top w:val="nil"/>
              <w:left w:val="nil"/>
              <w:bottom w:val="nil"/>
              <w:right w:val="nil"/>
            </w:tcBorders>
            <w:noWrap/>
            <w:vAlign w:val="bottom"/>
          </w:tcPr>
          <w:p w:rsidR="00F86685" w:rsidRPr="000A08A9" w:rsidRDefault="00F86685" w:rsidP="000A08A9">
            <w:pPr>
              <w:jc w:val="center"/>
              <w:rPr>
                <w:rFonts w:ascii="Calibri" w:hAnsi="Calibri"/>
                <w:color w:val="000000"/>
                <w:highlight w:val="yellow"/>
              </w:rPr>
            </w:pPr>
          </w:p>
        </w:tc>
        <w:tc>
          <w:tcPr>
            <w:tcW w:w="11260" w:type="dxa"/>
            <w:gridSpan w:val="5"/>
            <w:tcBorders>
              <w:top w:val="nil"/>
              <w:left w:val="nil"/>
              <w:bottom w:val="nil"/>
              <w:right w:val="nil"/>
            </w:tcBorders>
            <w:noWrap/>
            <w:vAlign w:val="bottom"/>
          </w:tcPr>
          <w:p w:rsidR="00F86685" w:rsidRDefault="00F86685" w:rsidP="00D03047">
            <w:pPr>
              <w:jc w:val="center"/>
              <w:rPr>
                <w:rFonts w:ascii="Calibri" w:hAnsi="Calibri"/>
                <w:color w:val="000000"/>
                <w:highlight w:val="yellow"/>
              </w:rPr>
            </w:pPr>
          </w:p>
          <w:p w:rsidR="00F86685" w:rsidRPr="000A08A9" w:rsidRDefault="00F86685" w:rsidP="00D03047">
            <w:pPr>
              <w:jc w:val="center"/>
              <w:rPr>
                <w:rFonts w:ascii="Calibri" w:hAnsi="Calibri"/>
                <w:color w:val="000000"/>
                <w:highlight w:val="yellow"/>
              </w:rPr>
            </w:pPr>
            <w:r w:rsidRPr="000A08A9">
              <w:rPr>
                <w:rFonts w:ascii="Calibri" w:hAnsi="Calibri"/>
                <w:color w:val="000000"/>
                <w:sz w:val="22"/>
                <w:szCs w:val="22"/>
                <w:highlight w:val="yellow"/>
              </w:rPr>
              <w:t xml:space="preserve">№ </w:t>
            </w:r>
            <w:r w:rsidRPr="0093561B">
              <w:rPr>
                <w:rFonts w:ascii="Calibri" w:hAnsi="Calibri"/>
                <w:color w:val="000000"/>
                <w:sz w:val="22"/>
                <w:szCs w:val="22"/>
                <w:highlight w:val="yellow"/>
              </w:rPr>
              <w:t>__</w:t>
            </w:r>
            <w:r w:rsidRPr="000A08A9">
              <w:rPr>
                <w:rFonts w:ascii="Calibri" w:hAnsi="Calibri"/>
                <w:color w:val="000000"/>
                <w:sz w:val="22"/>
                <w:szCs w:val="22"/>
                <w:highlight w:val="yellow"/>
              </w:rPr>
              <w:t xml:space="preserve"> от </w:t>
            </w:r>
            <w:r w:rsidRPr="0093561B">
              <w:rPr>
                <w:rFonts w:ascii="Calibri" w:hAnsi="Calibri"/>
                <w:color w:val="000000"/>
                <w:sz w:val="22"/>
                <w:szCs w:val="22"/>
                <w:highlight w:val="yellow"/>
              </w:rPr>
              <w:t>ДД.ММ.ГГГГ</w:t>
            </w:r>
          </w:p>
        </w:tc>
        <w:tc>
          <w:tcPr>
            <w:tcW w:w="1960" w:type="dxa"/>
            <w:tcBorders>
              <w:top w:val="nil"/>
              <w:left w:val="nil"/>
              <w:bottom w:val="nil"/>
              <w:right w:val="nil"/>
            </w:tcBorders>
            <w:noWrap/>
            <w:vAlign w:val="bottom"/>
          </w:tcPr>
          <w:p w:rsidR="00F86685" w:rsidRPr="000A08A9" w:rsidRDefault="00F86685" w:rsidP="000A08A9">
            <w:pPr>
              <w:jc w:val="center"/>
              <w:rPr>
                <w:rFonts w:ascii="Calibri" w:hAnsi="Calibri"/>
                <w:color w:val="000000"/>
                <w:highlight w:val="yellow"/>
              </w:rPr>
            </w:pPr>
          </w:p>
        </w:tc>
      </w:tr>
      <w:tr w:rsidR="00F86685" w:rsidRPr="000A08A9" w:rsidTr="00122618">
        <w:trPr>
          <w:trHeight w:val="300"/>
        </w:trPr>
        <w:tc>
          <w:tcPr>
            <w:tcW w:w="136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3560" w:type="dxa"/>
            <w:gridSpan w:val="2"/>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1920" w:type="dxa"/>
            <w:tcBorders>
              <w:top w:val="nil"/>
              <w:left w:val="nil"/>
              <w:bottom w:val="nil"/>
              <w:right w:val="nil"/>
            </w:tcBorders>
            <w:noWrap/>
            <w:vAlign w:val="bottom"/>
          </w:tcPr>
          <w:p w:rsidR="00F86685" w:rsidRPr="000A08A9" w:rsidRDefault="00F86685" w:rsidP="000A08A9">
            <w:pPr>
              <w:jc w:val="center"/>
              <w:rPr>
                <w:rFonts w:ascii="Calibri" w:hAnsi="Calibri"/>
                <w:color w:val="000000"/>
                <w:highlight w:val="yellow"/>
              </w:rPr>
            </w:pPr>
          </w:p>
        </w:tc>
        <w:tc>
          <w:tcPr>
            <w:tcW w:w="2880" w:type="dxa"/>
            <w:tcBorders>
              <w:top w:val="nil"/>
              <w:left w:val="nil"/>
              <w:bottom w:val="nil"/>
              <w:right w:val="nil"/>
            </w:tcBorders>
            <w:noWrap/>
            <w:vAlign w:val="bottom"/>
          </w:tcPr>
          <w:p w:rsidR="00F86685" w:rsidRPr="000A08A9" w:rsidRDefault="00F86685" w:rsidP="000A08A9">
            <w:pPr>
              <w:jc w:val="center"/>
              <w:rPr>
                <w:rFonts w:ascii="Calibri" w:hAnsi="Calibri"/>
                <w:color w:val="000000"/>
                <w:highlight w:val="yellow"/>
              </w:rPr>
            </w:pPr>
          </w:p>
        </w:tc>
        <w:tc>
          <w:tcPr>
            <w:tcW w:w="2900" w:type="dxa"/>
            <w:tcBorders>
              <w:top w:val="nil"/>
              <w:left w:val="nil"/>
              <w:bottom w:val="nil"/>
              <w:right w:val="nil"/>
            </w:tcBorders>
            <w:noWrap/>
            <w:vAlign w:val="bottom"/>
          </w:tcPr>
          <w:p w:rsidR="00F86685" w:rsidRPr="000A08A9" w:rsidRDefault="00F86685" w:rsidP="000A08A9">
            <w:pPr>
              <w:jc w:val="center"/>
              <w:rPr>
                <w:rFonts w:ascii="Calibri" w:hAnsi="Calibri"/>
                <w:color w:val="000000"/>
                <w:highlight w:val="yellow"/>
              </w:rPr>
            </w:pPr>
          </w:p>
        </w:tc>
        <w:tc>
          <w:tcPr>
            <w:tcW w:w="196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r>
      <w:tr w:rsidR="00F86685" w:rsidRPr="000A08A9" w:rsidTr="00122618">
        <w:trPr>
          <w:trHeight w:val="300"/>
        </w:trPr>
        <w:tc>
          <w:tcPr>
            <w:tcW w:w="1360" w:type="dxa"/>
            <w:vMerge w:val="restart"/>
            <w:tcBorders>
              <w:top w:val="nil"/>
              <w:left w:val="nil"/>
              <w:bottom w:val="nil"/>
              <w:right w:val="nil"/>
            </w:tcBorders>
            <w:noWrap/>
            <w:vAlign w:val="center"/>
          </w:tcPr>
          <w:p w:rsidR="00F86685" w:rsidRPr="000A08A9" w:rsidRDefault="00F86685" w:rsidP="000A08A9">
            <w:pPr>
              <w:rPr>
                <w:rFonts w:ascii="Calibri" w:hAnsi="Calibri"/>
                <w:color w:val="000000"/>
                <w:highlight w:val="yellow"/>
              </w:rPr>
            </w:pPr>
            <w:r w:rsidRPr="000A08A9">
              <w:rPr>
                <w:rFonts w:ascii="Calibri" w:hAnsi="Calibri"/>
                <w:color w:val="000000"/>
                <w:sz w:val="22"/>
                <w:szCs w:val="22"/>
                <w:highlight w:val="yellow"/>
              </w:rPr>
              <w:t>Продавец:</w:t>
            </w:r>
          </w:p>
        </w:tc>
        <w:tc>
          <w:tcPr>
            <w:tcW w:w="13220" w:type="dxa"/>
            <w:gridSpan w:val="6"/>
            <w:vMerge w:val="restart"/>
            <w:tcBorders>
              <w:top w:val="nil"/>
              <w:left w:val="nil"/>
              <w:bottom w:val="nil"/>
              <w:right w:val="nil"/>
            </w:tcBorders>
            <w:vAlign w:val="center"/>
          </w:tcPr>
          <w:p w:rsidR="00F86685" w:rsidRPr="000A08A9" w:rsidRDefault="00F86685" w:rsidP="000A08A9">
            <w:pPr>
              <w:rPr>
                <w:rFonts w:ascii="Calibri" w:hAnsi="Calibri"/>
                <w:color w:val="000000"/>
                <w:highlight w:val="yellow"/>
              </w:rPr>
            </w:pPr>
          </w:p>
        </w:tc>
      </w:tr>
      <w:tr w:rsidR="00F86685" w:rsidRPr="000A08A9" w:rsidTr="00122618">
        <w:trPr>
          <w:trHeight w:val="300"/>
        </w:trPr>
        <w:tc>
          <w:tcPr>
            <w:tcW w:w="1360" w:type="dxa"/>
            <w:vMerge/>
            <w:tcBorders>
              <w:top w:val="nil"/>
              <w:left w:val="nil"/>
              <w:bottom w:val="nil"/>
              <w:right w:val="nil"/>
            </w:tcBorders>
            <w:vAlign w:val="center"/>
          </w:tcPr>
          <w:p w:rsidR="00F86685" w:rsidRPr="000A08A9" w:rsidRDefault="00F86685" w:rsidP="000A08A9">
            <w:pPr>
              <w:rPr>
                <w:rFonts w:ascii="Calibri" w:hAnsi="Calibri"/>
                <w:color w:val="000000"/>
                <w:highlight w:val="yellow"/>
              </w:rPr>
            </w:pPr>
          </w:p>
        </w:tc>
        <w:tc>
          <w:tcPr>
            <w:tcW w:w="13220" w:type="dxa"/>
            <w:gridSpan w:val="6"/>
            <w:vMerge/>
            <w:tcBorders>
              <w:top w:val="nil"/>
              <w:left w:val="nil"/>
              <w:bottom w:val="nil"/>
              <w:right w:val="nil"/>
            </w:tcBorders>
            <w:vAlign w:val="center"/>
          </w:tcPr>
          <w:p w:rsidR="00F86685" w:rsidRPr="000A08A9" w:rsidRDefault="00F86685" w:rsidP="000A08A9">
            <w:pPr>
              <w:rPr>
                <w:rFonts w:ascii="Calibri" w:hAnsi="Calibri"/>
                <w:color w:val="000000"/>
                <w:highlight w:val="yellow"/>
              </w:rPr>
            </w:pPr>
          </w:p>
        </w:tc>
      </w:tr>
      <w:tr w:rsidR="00F86685" w:rsidRPr="000A08A9" w:rsidTr="00122618">
        <w:trPr>
          <w:trHeight w:val="300"/>
        </w:trPr>
        <w:tc>
          <w:tcPr>
            <w:tcW w:w="4920" w:type="dxa"/>
            <w:gridSpan w:val="3"/>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r w:rsidRPr="000A08A9">
              <w:rPr>
                <w:rFonts w:ascii="Calibri" w:hAnsi="Calibri"/>
                <w:color w:val="000000"/>
                <w:sz w:val="22"/>
                <w:szCs w:val="22"/>
                <w:highlight w:val="yellow"/>
              </w:rPr>
              <w:t>Идентификационный код Продавца</w:t>
            </w:r>
          </w:p>
        </w:tc>
        <w:tc>
          <w:tcPr>
            <w:tcW w:w="1920" w:type="dxa"/>
            <w:tcBorders>
              <w:top w:val="single" w:sz="4" w:space="0" w:color="auto"/>
              <w:left w:val="single" w:sz="4" w:space="0" w:color="auto"/>
              <w:bottom w:val="single" w:sz="4" w:space="0" w:color="auto"/>
              <w:right w:val="single" w:sz="4" w:space="0" w:color="auto"/>
            </w:tcBorders>
            <w:noWrap/>
            <w:vAlign w:val="bottom"/>
          </w:tcPr>
          <w:p w:rsidR="00F86685" w:rsidRPr="000A08A9" w:rsidRDefault="00F86685" w:rsidP="000A08A9">
            <w:pPr>
              <w:rPr>
                <w:rFonts w:ascii="Calibri" w:hAnsi="Calibri"/>
                <w:color w:val="000000"/>
                <w:highlight w:val="yellow"/>
              </w:rPr>
            </w:pPr>
          </w:p>
        </w:tc>
        <w:tc>
          <w:tcPr>
            <w:tcW w:w="288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290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196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r>
      <w:tr w:rsidR="00F86685" w:rsidRPr="000A08A9" w:rsidTr="00122618">
        <w:trPr>
          <w:trHeight w:val="300"/>
        </w:trPr>
        <w:tc>
          <w:tcPr>
            <w:tcW w:w="1360" w:type="dxa"/>
            <w:vMerge w:val="restart"/>
            <w:tcBorders>
              <w:top w:val="nil"/>
              <w:left w:val="nil"/>
              <w:bottom w:val="nil"/>
              <w:right w:val="nil"/>
            </w:tcBorders>
            <w:noWrap/>
            <w:vAlign w:val="center"/>
          </w:tcPr>
          <w:p w:rsidR="00F86685" w:rsidRPr="000A08A9" w:rsidRDefault="00F86685" w:rsidP="000A08A9">
            <w:pPr>
              <w:rPr>
                <w:rFonts w:ascii="Calibri" w:hAnsi="Calibri"/>
                <w:color w:val="000000"/>
                <w:highlight w:val="yellow"/>
              </w:rPr>
            </w:pPr>
            <w:r w:rsidRPr="000A08A9">
              <w:rPr>
                <w:rFonts w:ascii="Calibri" w:hAnsi="Calibri"/>
                <w:color w:val="000000"/>
                <w:sz w:val="22"/>
                <w:szCs w:val="22"/>
                <w:highlight w:val="yellow"/>
              </w:rPr>
              <w:t>Покупатель:</w:t>
            </w:r>
          </w:p>
        </w:tc>
        <w:tc>
          <w:tcPr>
            <w:tcW w:w="13220" w:type="dxa"/>
            <w:gridSpan w:val="6"/>
            <w:vMerge w:val="restart"/>
            <w:tcBorders>
              <w:top w:val="nil"/>
              <w:left w:val="nil"/>
              <w:bottom w:val="nil"/>
              <w:right w:val="nil"/>
            </w:tcBorders>
            <w:vAlign w:val="center"/>
          </w:tcPr>
          <w:p w:rsidR="00F86685" w:rsidRPr="000A08A9" w:rsidRDefault="00F86685" w:rsidP="000A08A9">
            <w:pPr>
              <w:rPr>
                <w:rFonts w:ascii="Calibri" w:hAnsi="Calibri"/>
                <w:color w:val="000000"/>
                <w:highlight w:val="yellow"/>
              </w:rPr>
            </w:pPr>
          </w:p>
        </w:tc>
      </w:tr>
      <w:tr w:rsidR="00F86685" w:rsidRPr="000A08A9" w:rsidTr="00122618">
        <w:trPr>
          <w:trHeight w:val="300"/>
        </w:trPr>
        <w:tc>
          <w:tcPr>
            <w:tcW w:w="1360" w:type="dxa"/>
            <w:vMerge/>
            <w:tcBorders>
              <w:top w:val="nil"/>
              <w:left w:val="nil"/>
              <w:bottom w:val="nil"/>
              <w:right w:val="nil"/>
            </w:tcBorders>
            <w:vAlign w:val="center"/>
          </w:tcPr>
          <w:p w:rsidR="00F86685" w:rsidRPr="000A08A9" w:rsidRDefault="00F86685" w:rsidP="000A08A9">
            <w:pPr>
              <w:rPr>
                <w:rFonts w:ascii="Calibri" w:hAnsi="Calibri"/>
                <w:color w:val="000000"/>
                <w:highlight w:val="yellow"/>
              </w:rPr>
            </w:pPr>
          </w:p>
        </w:tc>
        <w:tc>
          <w:tcPr>
            <w:tcW w:w="13220" w:type="dxa"/>
            <w:gridSpan w:val="6"/>
            <w:vMerge/>
            <w:tcBorders>
              <w:top w:val="nil"/>
              <w:left w:val="nil"/>
              <w:bottom w:val="nil"/>
              <w:right w:val="nil"/>
            </w:tcBorders>
            <w:vAlign w:val="center"/>
          </w:tcPr>
          <w:p w:rsidR="00F86685" w:rsidRPr="000A08A9" w:rsidRDefault="00F86685" w:rsidP="000A08A9">
            <w:pPr>
              <w:rPr>
                <w:rFonts w:ascii="Calibri" w:hAnsi="Calibri"/>
                <w:color w:val="000000"/>
                <w:highlight w:val="yellow"/>
              </w:rPr>
            </w:pPr>
          </w:p>
        </w:tc>
      </w:tr>
      <w:tr w:rsidR="00F86685" w:rsidRPr="000A08A9" w:rsidTr="00122618">
        <w:trPr>
          <w:trHeight w:val="300"/>
        </w:trPr>
        <w:tc>
          <w:tcPr>
            <w:tcW w:w="4920" w:type="dxa"/>
            <w:gridSpan w:val="3"/>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r w:rsidRPr="000A08A9">
              <w:rPr>
                <w:rFonts w:ascii="Calibri" w:hAnsi="Calibri"/>
                <w:color w:val="000000"/>
                <w:sz w:val="22"/>
                <w:szCs w:val="22"/>
                <w:highlight w:val="yellow"/>
              </w:rPr>
              <w:t>Идентификационный код Покупателя</w:t>
            </w:r>
          </w:p>
        </w:tc>
        <w:tc>
          <w:tcPr>
            <w:tcW w:w="1920" w:type="dxa"/>
            <w:tcBorders>
              <w:top w:val="single" w:sz="4" w:space="0" w:color="auto"/>
              <w:left w:val="single" w:sz="4" w:space="0" w:color="auto"/>
              <w:bottom w:val="single" w:sz="4" w:space="0" w:color="auto"/>
              <w:right w:val="single" w:sz="4" w:space="0" w:color="auto"/>
            </w:tcBorders>
            <w:noWrap/>
            <w:vAlign w:val="bottom"/>
          </w:tcPr>
          <w:p w:rsidR="00F86685" w:rsidRPr="000A08A9" w:rsidRDefault="00F86685" w:rsidP="000A08A9">
            <w:pPr>
              <w:rPr>
                <w:rFonts w:ascii="Calibri" w:hAnsi="Calibri"/>
                <w:color w:val="000000"/>
                <w:highlight w:val="yellow"/>
              </w:rPr>
            </w:pPr>
          </w:p>
        </w:tc>
        <w:tc>
          <w:tcPr>
            <w:tcW w:w="288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290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196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r>
      <w:tr w:rsidR="00F86685" w:rsidRPr="000A08A9" w:rsidTr="00122618">
        <w:trPr>
          <w:trHeight w:val="300"/>
        </w:trPr>
        <w:tc>
          <w:tcPr>
            <w:tcW w:w="136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3560" w:type="dxa"/>
            <w:gridSpan w:val="2"/>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192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288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290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196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r>
      <w:tr w:rsidR="00F86685" w:rsidRPr="000A08A9" w:rsidTr="00122618">
        <w:trPr>
          <w:trHeight w:val="285"/>
        </w:trPr>
        <w:tc>
          <w:tcPr>
            <w:tcW w:w="12620" w:type="dxa"/>
            <w:gridSpan w:val="6"/>
            <w:vMerge w:val="restart"/>
            <w:tcBorders>
              <w:top w:val="nil"/>
              <w:left w:val="nil"/>
              <w:bottom w:val="nil"/>
              <w:right w:val="nil"/>
            </w:tcBorders>
            <w:vAlign w:val="center"/>
          </w:tcPr>
          <w:p w:rsidR="00F86685" w:rsidRPr="000A08A9" w:rsidRDefault="00F86685" w:rsidP="00A63682">
            <w:pPr>
              <w:rPr>
                <w:rFonts w:ascii="Calibri" w:hAnsi="Calibri"/>
                <w:color w:val="000000"/>
                <w:highlight w:val="yellow"/>
              </w:rPr>
            </w:pPr>
            <w:r w:rsidRPr="000A08A9">
              <w:rPr>
                <w:rFonts w:ascii="Calibri" w:hAnsi="Calibri"/>
                <w:color w:val="000000"/>
                <w:sz w:val="22"/>
                <w:szCs w:val="22"/>
                <w:highlight w:val="yellow"/>
              </w:rPr>
              <w:t xml:space="preserve">ОАО «АТС» настоящим уведомляет, что в связи с вступлением в силу решения Наблюдательного совета НП «Совет рынка» </w:t>
            </w:r>
            <w:r w:rsidRPr="0093561B">
              <w:rPr>
                <w:rFonts w:ascii="Calibri" w:hAnsi="Calibri"/>
                <w:color w:val="000000"/>
                <w:sz w:val="22"/>
                <w:szCs w:val="22"/>
                <w:highlight w:val="yellow"/>
              </w:rPr>
              <w:t>/ распоряжения Правительства Российской Федерации __</w:t>
            </w:r>
            <w:r w:rsidRPr="000A08A9">
              <w:rPr>
                <w:rFonts w:ascii="Calibri" w:hAnsi="Calibri"/>
                <w:color w:val="000000"/>
                <w:sz w:val="22"/>
                <w:szCs w:val="22"/>
                <w:highlight w:val="yellow"/>
              </w:rPr>
              <w:t xml:space="preserve">в </w:t>
            </w:r>
            <w:r>
              <w:rPr>
                <w:rFonts w:ascii="Calibri" w:hAnsi="Calibri"/>
                <w:color w:val="000000"/>
                <w:sz w:val="22"/>
                <w:szCs w:val="22"/>
                <w:highlight w:val="yellow"/>
              </w:rPr>
              <w:t>п</w:t>
            </w:r>
            <w:r w:rsidRPr="000A08A9">
              <w:rPr>
                <w:rFonts w:ascii="Calibri" w:hAnsi="Calibri"/>
                <w:color w:val="000000"/>
                <w:sz w:val="22"/>
                <w:szCs w:val="22"/>
                <w:highlight w:val="yellow"/>
              </w:rPr>
              <w:t xml:space="preserve">риложение 4.1 к Договору о предоставлении мощности </w:t>
            </w:r>
            <w:r w:rsidRPr="0093561B">
              <w:rPr>
                <w:rFonts w:ascii="Calibri" w:hAnsi="Calibri"/>
                <w:color w:val="000000"/>
                <w:sz w:val="22"/>
                <w:szCs w:val="22"/>
                <w:highlight w:val="yellow"/>
              </w:rPr>
              <w:t xml:space="preserve">/ Договору о предоставлении мощности введенных в эксплуатацию генерирующих объектов </w:t>
            </w:r>
            <w:r w:rsidRPr="000A08A9">
              <w:rPr>
                <w:rFonts w:ascii="Calibri" w:hAnsi="Calibri"/>
                <w:color w:val="000000"/>
                <w:sz w:val="22"/>
                <w:szCs w:val="22"/>
                <w:highlight w:val="yellow"/>
              </w:rPr>
              <w:t xml:space="preserve">№ </w:t>
            </w:r>
            <w:r w:rsidRPr="0093561B">
              <w:rPr>
                <w:rFonts w:ascii="Calibri" w:hAnsi="Calibri"/>
                <w:color w:val="000000"/>
                <w:sz w:val="22"/>
                <w:szCs w:val="22"/>
                <w:highlight w:val="yellow"/>
              </w:rPr>
              <w:t>__</w:t>
            </w:r>
            <w:r w:rsidRPr="000A08A9">
              <w:rPr>
                <w:rFonts w:ascii="Calibri" w:hAnsi="Calibri"/>
                <w:color w:val="000000"/>
                <w:sz w:val="22"/>
                <w:szCs w:val="22"/>
                <w:highlight w:val="yellow"/>
              </w:rPr>
              <w:t xml:space="preserve"> от </w:t>
            </w:r>
            <w:r w:rsidRPr="0093561B">
              <w:rPr>
                <w:rFonts w:ascii="Calibri" w:hAnsi="Calibri"/>
                <w:color w:val="000000"/>
                <w:sz w:val="22"/>
                <w:szCs w:val="22"/>
                <w:highlight w:val="yellow"/>
              </w:rPr>
              <w:t>ДД.ММ.ГГГГ</w:t>
            </w:r>
            <w:r w:rsidRPr="000A08A9">
              <w:rPr>
                <w:rFonts w:ascii="Calibri" w:hAnsi="Calibri"/>
                <w:color w:val="000000"/>
                <w:sz w:val="22"/>
                <w:szCs w:val="22"/>
                <w:highlight w:val="yellow"/>
              </w:rPr>
              <w:t xml:space="preserve"> </w:t>
            </w:r>
            <w:r w:rsidRPr="000909BD">
              <w:rPr>
                <w:rFonts w:ascii="Calibri" w:hAnsi="Calibri"/>
                <w:color w:val="000000"/>
                <w:sz w:val="22"/>
                <w:szCs w:val="22"/>
                <w:highlight w:val="yellow"/>
              </w:rPr>
              <w:t>внесены следующие параметры:</w:t>
            </w:r>
          </w:p>
        </w:tc>
        <w:tc>
          <w:tcPr>
            <w:tcW w:w="1960" w:type="dxa"/>
            <w:tcBorders>
              <w:top w:val="nil"/>
              <w:left w:val="nil"/>
              <w:bottom w:val="nil"/>
              <w:right w:val="nil"/>
            </w:tcBorders>
            <w:vAlign w:val="center"/>
          </w:tcPr>
          <w:p w:rsidR="00F86685" w:rsidRPr="000A08A9" w:rsidRDefault="00F86685" w:rsidP="000A08A9">
            <w:pPr>
              <w:rPr>
                <w:rFonts w:ascii="Calibri" w:hAnsi="Calibri"/>
                <w:color w:val="000000"/>
                <w:highlight w:val="yellow"/>
              </w:rPr>
            </w:pPr>
          </w:p>
        </w:tc>
      </w:tr>
      <w:tr w:rsidR="00F86685" w:rsidRPr="000A08A9" w:rsidTr="00122618">
        <w:trPr>
          <w:trHeight w:val="285"/>
        </w:trPr>
        <w:tc>
          <w:tcPr>
            <w:tcW w:w="12620" w:type="dxa"/>
            <w:gridSpan w:val="6"/>
            <w:vMerge/>
            <w:tcBorders>
              <w:top w:val="nil"/>
              <w:left w:val="nil"/>
              <w:bottom w:val="nil"/>
              <w:right w:val="nil"/>
            </w:tcBorders>
            <w:vAlign w:val="center"/>
          </w:tcPr>
          <w:p w:rsidR="00F86685" w:rsidRPr="000A08A9" w:rsidRDefault="00F86685" w:rsidP="000A08A9">
            <w:pPr>
              <w:rPr>
                <w:rFonts w:ascii="Calibri" w:hAnsi="Calibri"/>
                <w:color w:val="000000"/>
                <w:highlight w:val="yellow"/>
              </w:rPr>
            </w:pPr>
          </w:p>
        </w:tc>
        <w:tc>
          <w:tcPr>
            <w:tcW w:w="1960" w:type="dxa"/>
            <w:tcBorders>
              <w:top w:val="nil"/>
              <w:left w:val="nil"/>
              <w:bottom w:val="nil"/>
              <w:right w:val="nil"/>
            </w:tcBorders>
            <w:vAlign w:val="center"/>
          </w:tcPr>
          <w:p w:rsidR="00F86685" w:rsidRPr="000A08A9" w:rsidRDefault="00F86685" w:rsidP="000A08A9">
            <w:pPr>
              <w:rPr>
                <w:rFonts w:ascii="Calibri" w:hAnsi="Calibri"/>
                <w:color w:val="000000"/>
                <w:highlight w:val="yellow"/>
              </w:rPr>
            </w:pPr>
          </w:p>
        </w:tc>
      </w:tr>
      <w:tr w:rsidR="00F86685" w:rsidRPr="000A08A9" w:rsidTr="00122618">
        <w:trPr>
          <w:trHeight w:val="285"/>
        </w:trPr>
        <w:tc>
          <w:tcPr>
            <w:tcW w:w="12620" w:type="dxa"/>
            <w:gridSpan w:val="6"/>
            <w:vMerge/>
            <w:tcBorders>
              <w:top w:val="nil"/>
              <w:left w:val="nil"/>
              <w:bottom w:val="nil"/>
              <w:right w:val="nil"/>
            </w:tcBorders>
            <w:vAlign w:val="center"/>
          </w:tcPr>
          <w:p w:rsidR="00F86685" w:rsidRPr="000A08A9" w:rsidRDefault="00F86685" w:rsidP="000A08A9">
            <w:pPr>
              <w:rPr>
                <w:rFonts w:ascii="Calibri" w:hAnsi="Calibri"/>
                <w:color w:val="000000"/>
                <w:highlight w:val="yellow"/>
              </w:rPr>
            </w:pPr>
          </w:p>
        </w:tc>
        <w:tc>
          <w:tcPr>
            <w:tcW w:w="1960" w:type="dxa"/>
            <w:tcBorders>
              <w:top w:val="nil"/>
              <w:left w:val="nil"/>
              <w:bottom w:val="nil"/>
              <w:right w:val="nil"/>
            </w:tcBorders>
            <w:vAlign w:val="center"/>
          </w:tcPr>
          <w:p w:rsidR="00F86685" w:rsidRPr="000A08A9" w:rsidRDefault="00F86685" w:rsidP="000A08A9">
            <w:pPr>
              <w:rPr>
                <w:rFonts w:ascii="Calibri" w:hAnsi="Calibri"/>
                <w:color w:val="000000"/>
                <w:highlight w:val="yellow"/>
              </w:rPr>
            </w:pPr>
          </w:p>
        </w:tc>
      </w:tr>
      <w:tr w:rsidR="00F86685" w:rsidRPr="000A08A9" w:rsidTr="00122618">
        <w:trPr>
          <w:trHeight w:val="285"/>
        </w:trPr>
        <w:tc>
          <w:tcPr>
            <w:tcW w:w="12620" w:type="dxa"/>
            <w:gridSpan w:val="6"/>
            <w:vMerge/>
            <w:tcBorders>
              <w:top w:val="nil"/>
              <w:left w:val="nil"/>
              <w:bottom w:val="nil"/>
              <w:right w:val="nil"/>
            </w:tcBorders>
            <w:vAlign w:val="center"/>
          </w:tcPr>
          <w:p w:rsidR="00F86685" w:rsidRPr="000A08A9" w:rsidRDefault="00F86685" w:rsidP="000A08A9">
            <w:pPr>
              <w:rPr>
                <w:rFonts w:ascii="Calibri" w:hAnsi="Calibri"/>
                <w:color w:val="000000"/>
                <w:highlight w:val="yellow"/>
              </w:rPr>
            </w:pPr>
          </w:p>
        </w:tc>
        <w:tc>
          <w:tcPr>
            <w:tcW w:w="1960" w:type="dxa"/>
            <w:tcBorders>
              <w:top w:val="nil"/>
              <w:left w:val="nil"/>
              <w:bottom w:val="nil"/>
              <w:right w:val="nil"/>
            </w:tcBorders>
            <w:vAlign w:val="center"/>
          </w:tcPr>
          <w:p w:rsidR="00F86685" w:rsidRPr="000A08A9" w:rsidRDefault="00F86685" w:rsidP="000A08A9">
            <w:pPr>
              <w:rPr>
                <w:rFonts w:ascii="Calibri" w:hAnsi="Calibri"/>
                <w:color w:val="000000"/>
                <w:highlight w:val="yellow"/>
              </w:rPr>
            </w:pPr>
          </w:p>
        </w:tc>
      </w:tr>
      <w:tr w:rsidR="00F86685" w:rsidRPr="000A08A9" w:rsidTr="00122618">
        <w:trPr>
          <w:trHeight w:val="300"/>
        </w:trPr>
        <w:tc>
          <w:tcPr>
            <w:tcW w:w="136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3560" w:type="dxa"/>
            <w:gridSpan w:val="2"/>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192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288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290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c>
          <w:tcPr>
            <w:tcW w:w="196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r>
      <w:tr w:rsidR="00F86685" w:rsidRPr="000A08A9" w:rsidTr="00122618">
        <w:trPr>
          <w:trHeight w:val="915"/>
        </w:trPr>
        <w:tc>
          <w:tcPr>
            <w:tcW w:w="1360" w:type="dxa"/>
            <w:tcBorders>
              <w:top w:val="single" w:sz="4" w:space="0" w:color="auto"/>
              <w:left w:val="single" w:sz="4" w:space="0" w:color="auto"/>
              <w:bottom w:val="nil"/>
              <w:right w:val="single" w:sz="4" w:space="0" w:color="auto"/>
            </w:tcBorders>
            <w:vAlign w:val="center"/>
          </w:tcPr>
          <w:p w:rsidR="00F86685" w:rsidRPr="000A08A9" w:rsidRDefault="00F86685" w:rsidP="000A08A9">
            <w:pPr>
              <w:jc w:val="center"/>
              <w:rPr>
                <w:rFonts w:ascii="Calibri" w:hAnsi="Calibri"/>
                <w:color w:val="000000"/>
                <w:highlight w:val="yellow"/>
              </w:rPr>
            </w:pPr>
            <w:r w:rsidRPr="000A08A9">
              <w:rPr>
                <w:rFonts w:ascii="Calibri" w:hAnsi="Calibri"/>
                <w:color w:val="000000"/>
                <w:sz w:val="22"/>
                <w:szCs w:val="22"/>
                <w:highlight w:val="yellow"/>
              </w:rPr>
              <w:t>№</w:t>
            </w:r>
          </w:p>
        </w:tc>
        <w:tc>
          <w:tcPr>
            <w:tcW w:w="3560" w:type="dxa"/>
            <w:gridSpan w:val="2"/>
            <w:tcBorders>
              <w:top w:val="single" w:sz="4" w:space="0" w:color="auto"/>
              <w:left w:val="nil"/>
              <w:bottom w:val="single" w:sz="4" w:space="0" w:color="auto"/>
              <w:right w:val="nil"/>
            </w:tcBorders>
            <w:vAlign w:val="center"/>
          </w:tcPr>
          <w:p w:rsidR="00F86685" w:rsidRPr="000A08A9" w:rsidRDefault="00F86685" w:rsidP="000A08A9">
            <w:pPr>
              <w:jc w:val="center"/>
              <w:rPr>
                <w:rFonts w:ascii="Calibri" w:hAnsi="Calibri"/>
                <w:color w:val="000000"/>
                <w:highlight w:val="yellow"/>
              </w:rPr>
            </w:pPr>
            <w:r w:rsidRPr="000A08A9">
              <w:rPr>
                <w:rFonts w:ascii="Calibri" w:hAnsi="Calibri"/>
                <w:color w:val="000000"/>
                <w:sz w:val="22"/>
                <w:szCs w:val="22"/>
                <w:highlight w:val="yellow"/>
              </w:rPr>
              <w:t xml:space="preserve">Наименование </w:t>
            </w:r>
            <w:r>
              <w:rPr>
                <w:rFonts w:ascii="Calibri" w:hAnsi="Calibri"/>
                <w:color w:val="000000"/>
                <w:sz w:val="22"/>
                <w:szCs w:val="22"/>
                <w:highlight w:val="yellow"/>
              </w:rPr>
              <w:t>о</w:t>
            </w:r>
            <w:r w:rsidRPr="000A08A9">
              <w:rPr>
                <w:rFonts w:ascii="Calibri" w:hAnsi="Calibri"/>
                <w:color w:val="000000"/>
                <w:sz w:val="22"/>
                <w:szCs w:val="22"/>
                <w:highlight w:val="yellow"/>
              </w:rPr>
              <w:t>бъекта генерации</w:t>
            </w:r>
          </w:p>
        </w:tc>
        <w:tc>
          <w:tcPr>
            <w:tcW w:w="1920" w:type="dxa"/>
            <w:tcBorders>
              <w:top w:val="single" w:sz="4" w:space="0" w:color="auto"/>
              <w:left w:val="single" w:sz="4" w:space="0" w:color="auto"/>
              <w:bottom w:val="nil"/>
              <w:right w:val="nil"/>
            </w:tcBorders>
            <w:vAlign w:val="center"/>
          </w:tcPr>
          <w:p w:rsidR="00F86685" w:rsidRPr="000A08A9" w:rsidRDefault="00F86685" w:rsidP="000A08A9">
            <w:pPr>
              <w:jc w:val="center"/>
              <w:rPr>
                <w:rFonts w:ascii="Calibri" w:hAnsi="Calibri"/>
                <w:color w:val="000000"/>
                <w:highlight w:val="yellow"/>
              </w:rPr>
            </w:pPr>
            <w:r w:rsidRPr="000A08A9">
              <w:rPr>
                <w:rFonts w:ascii="Calibri" w:hAnsi="Calibri"/>
                <w:color w:val="000000"/>
                <w:sz w:val="22"/>
                <w:szCs w:val="22"/>
                <w:highlight w:val="yellow"/>
              </w:rPr>
              <w:t>Код группы точек поставки генерации</w:t>
            </w:r>
          </w:p>
        </w:tc>
        <w:tc>
          <w:tcPr>
            <w:tcW w:w="2880" w:type="dxa"/>
            <w:tcBorders>
              <w:top w:val="single" w:sz="4" w:space="0" w:color="auto"/>
              <w:left w:val="single" w:sz="4" w:space="0" w:color="auto"/>
              <w:bottom w:val="nil"/>
              <w:right w:val="nil"/>
            </w:tcBorders>
            <w:vAlign w:val="center"/>
          </w:tcPr>
          <w:p w:rsidR="00F86685" w:rsidRPr="000A08A9" w:rsidRDefault="00F86685" w:rsidP="000A08A9">
            <w:pPr>
              <w:jc w:val="center"/>
              <w:rPr>
                <w:rFonts w:ascii="Calibri" w:hAnsi="Calibri"/>
                <w:color w:val="000000"/>
                <w:highlight w:val="yellow"/>
              </w:rPr>
            </w:pPr>
            <w:r w:rsidRPr="000A08A9">
              <w:rPr>
                <w:rFonts w:ascii="Calibri" w:hAnsi="Calibri"/>
                <w:color w:val="000000"/>
                <w:sz w:val="22"/>
                <w:szCs w:val="22"/>
                <w:highlight w:val="yellow"/>
              </w:rPr>
              <w:t>Капитальные затраты, рублей на 1 кВт установленной мощности</w:t>
            </w:r>
          </w:p>
        </w:tc>
        <w:tc>
          <w:tcPr>
            <w:tcW w:w="2900" w:type="dxa"/>
            <w:tcBorders>
              <w:top w:val="single" w:sz="4" w:space="0" w:color="auto"/>
              <w:left w:val="single" w:sz="4" w:space="0" w:color="auto"/>
              <w:bottom w:val="single" w:sz="4" w:space="0" w:color="auto"/>
              <w:right w:val="single" w:sz="4" w:space="0" w:color="auto"/>
            </w:tcBorders>
            <w:vAlign w:val="center"/>
          </w:tcPr>
          <w:p w:rsidR="00F86685" w:rsidRPr="000A08A9" w:rsidRDefault="00F86685" w:rsidP="000A08A9">
            <w:pPr>
              <w:jc w:val="center"/>
              <w:rPr>
                <w:rFonts w:ascii="Calibri" w:hAnsi="Calibri"/>
                <w:color w:val="000000"/>
                <w:highlight w:val="yellow"/>
              </w:rPr>
            </w:pPr>
            <w:r w:rsidRPr="000A08A9">
              <w:rPr>
                <w:rFonts w:ascii="Calibri" w:hAnsi="Calibri"/>
                <w:color w:val="000000"/>
                <w:sz w:val="22"/>
                <w:szCs w:val="22"/>
                <w:highlight w:val="yellow"/>
              </w:rPr>
              <w:t>Компенсируемая доля затрат (Крсв)</w:t>
            </w:r>
          </w:p>
        </w:tc>
        <w:tc>
          <w:tcPr>
            <w:tcW w:w="1960" w:type="dxa"/>
            <w:tcBorders>
              <w:top w:val="nil"/>
              <w:left w:val="nil"/>
              <w:bottom w:val="nil"/>
              <w:right w:val="nil"/>
            </w:tcBorders>
            <w:vAlign w:val="center"/>
          </w:tcPr>
          <w:p w:rsidR="00F86685" w:rsidRPr="000A08A9" w:rsidRDefault="00F86685" w:rsidP="000A08A9">
            <w:pPr>
              <w:jc w:val="center"/>
              <w:rPr>
                <w:rFonts w:ascii="Calibri" w:hAnsi="Calibri"/>
                <w:color w:val="000000"/>
                <w:highlight w:val="yellow"/>
              </w:rPr>
            </w:pPr>
          </w:p>
        </w:tc>
      </w:tr>
      <w:tr w:rsidR="00F86685" w:rsidRPr="000A08A9" w:rsidTr="00122618">
        <w:trPr>
          <w:trHeight w:val="285"/>
        </w:trPr>
        <w:tc>
          <w:tcPr>
            <w:tcW w:w="1360" w:type="dxa"/>
            <w:tcBorders>
              <w:top w:val="single" w:sz="4" w:space="0" w:color="auto"/>
              <w:left w:val="single" w:sz="4" w:space="0" w:color="auto"/>
              <w:bottom w:val="single" w:sz="4" w:space="0" w:color="auto"/>
              <w:right w:val="single" w:sz="4" w:space="0" w:color="auto"/>
            </w:tcBorders>
            <w:noWrap/>
            <w:vAlign w:val="bottom"/>
          </w:tcPr>
          <w:p w:rsidR="00F86685" w:rsidRPr="000A08A9" w:rsidRDefault="00F86685" w:rsidP="000A08A9">
            <w:pPr>
              <w:rPr>
                <w:rFonts w:ascii="Calibri" w:hAnsi="Calibri"/>
                <w:color w:val="000000"/>
                <w:highlight w:val="yellow"/>
              </w:rPr>
            </w:pPr>
            <w:r w:rsidRPr="000A08A9">
              <w:rPr>
                <w:rFonts w:ascii="Calibri" w:hAnsi="Calibri"/>
                <w:color w:val="000000"/>
                <w:sz w:val="22"/>
                <w:szCs w:val="22"/>
                <w:highlight w:val="yellow"/>
              </w:rPr>
              <w:t> </w:t>
            </w:r>
          </w:p>
        </w:tc>
        <w:tc>
          <w:tcPr>
            <w:tcW w:w="3560" w:type="dxa"/>
            <w:gridSpan w:val="2"/>
            <w:tcBorders>
              <w:top w:val="nil"/>
              <w:left w:val="nil"/>
              <w:bottom w:val="single" w:sz="4" w:space="0" w:color="auto"/>
              <w:right w:val="nil"/>
            </w:tcBorders>
            <w:noWrap/>
            <w:vAlign w:val="bottom"/>
          </w:tcPr>
          <w:p w:rsidR="00F86685" w:rsidRPr="000A08A9" w:rsidRDefault="00F86685" w:rsidP="000A08A9">
            <w:pPr>
              <w:rPr>
                <w:rFonts w:ascii="Calibri" w:hAnsi="Calibri"/>
                <w:color w:val="000000"/>
                <w:highlight w:val="yellow"/>
              </w:rPr>
            </w:pPr>
            <w:r w:rsidRPr="000A08A9">
              <w:rPr>
                <w:rFonts w:ascii="Calibri" w:hAnsi="Calibri"/>
                <w:color w:val="000000"/>
                <w:sz w:val="22"/>
                <w:szCs w:val="22"/>
                <w:highlight w:val="yellow"/>
              </w:rPr>
              <w:t> </w:t>
            </w:r>
          </w:p>
        </w:tc>
        <w:tc>
          <w:tcPr>
            <w:tcW w:w="1920" w:type="dxa"/>
            <w:tcBorders>
              <w:top w:val="single" w:sz="4" w:space="0" w:color="auto"/>
              <w:left w:val="single" w:sz="4" w:space="0" w:color="auto"/>
              <w:bottom w:val="single" w:sz="4" w:space="0" w:color="auto"/>
              <w:right w:val="single" w:sz="4" w:space="0" w:color="auto"/>
            </w:tcBorders>
            <w:noWrap/>
            <w:vAlign w:val="bottom"/>
          </w:tcPr>
          <w:p w:rsidR="00F86685" w:rsidRPr="000A08A9" w:rsidRDefault="00F86685" w:rsidP="000A08A9">
            <w:pPr>
              <w:jc w:val="center"/>
              <w:rPr>
                <w:rFonts w:ascii="Calibri" w:hAnsi="Calibri"/>
                <w:color w:val="000000"/>
                <w:highlight w:val="yellow"/>
              </w:rPr>
            </w:pPr>
            <w:r w:rsidRPr="000A08A9">
              <w:rPr>
                <w:rFonts w:ascii="Calibri" w:hAnsi="Calibri"/>
                <w:color w:val="000000"/>
                <w:sz w:val="22"/>
                <w:szCs w:val="22"/>
                <w:highlight w:val="yellow"/>
              </w:rPr>
              <w:t> </w:t>
            </w:r>
          </w:p>
        </w:tc>
        <w:tc>
          <w:tcPr>
            <w:tcW w:w="2880" w:type="dxa"/>
            <w:tcBorders>
              <w:top w:val="single" w:sz="4" w:space="0" w:color="auto"/>
              <w:left w:val="nil"/>
              <w:bottom w:val="single" w:sz="4" w:space="0" w:color="auto"/>
              <w:right w:val="single" w:sz="4" w:space="0" w:color="auto"/>
            </w:tcBorders>
            <w:noWrap/>
            <w:vAlign w:val="bottom"/>
          </w:tcPr>
          <w:p w:rsidR="00F86685" w:rsidRPr="000A08A9" w:rsidRDefault="00F86685" w:rsidP="000A08A9">
            <w:pPr>
              <w:jc w:val="center"/>
              <w:rPr>
                <w:rFonts w:ascii="Calibri" w:hAnsi="Calibri"/>
                <w:color w:val="000000"/>
                <w:highlight w:val="yellow"/>
              </w:rPr>
            </w:pPr>
            <w:r w:rsidRPr="000A08A9">
              <w:rPr>
                <w:rFonts w:ascii="Calibri" w:hAnsi="Calibri"/>
                <w:color w:val="000000"/>
                <w:sz w:val="22"/>
                <w:szCs w:val="22"/>
                <w:highlight w:val="yellow"/>
              </w:rPr>
              <w:t> </w:t>
            </w:r>
          </w:p>
        </w:tc>
        <w:tc>
          <w:tcPr>
            <w:tcW w:w="2900" w:type="dxa"/>
            <w:tcBorders>
              <w:top w:val="nil"/>
              <w:left w:val="nil"/>
              <w:bottom w:val="single" w:sz="4" w:space="0" w:color="auto"/>
              <w:right w:val="single" w:sz="4" w:space="0" w:color="auto"/>
            </w:tcBorders>
            <w:noWrap/>
            <w:vAlign w:val="bottom"/>
          </w:tcPr>
          <w:p w:rsidR="00F86685" w:rsidRPr="000A08A9" w:rsidRDefault="00F86685" w:rsidP="000A08A9">
            <w:pPr>
              <w:jc w:val="center"/>
              <w:rPr>
                <w:rFonts w:ascii="Calibri" w:hAnsi="Calibri"/>
                <w:color w:val="000000"/>
                <w:highlight w:val="yellow"/>
              </w:rPr>
            </w:pPr>
            <w:r w:rsidRPr="000A08A9">
              <w:rPr>
                <w:rFonts w:ascii="Calibri" w:hAnsi="Calibri"/>
                <w:color w:val="000000"/>
                <w:sz w:val="22"/>
                <w:szCs w:val="22"/>
                <w:highlight w:val="yellow"/>
              </w:rPr>
              <w:t> </w:t>
            </w:r>
          </w:p>
        </w:tc>
        <w:tc>
          <w:tcPr>
            <w:tcW w:w="196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r>
      <w:tr w:rsidR="00F86685" w:rsidRPr="000A08A9" w:rsidTr="00122618">
        <w:trPr>
          <w:trHeight w:val="300"/>
        </w:trPr>
        <w:tc>
          <w:tcPr>
            <w:tcW w:w="1360" w:type="dxa"/>
            <w:tcBorders>
              <w:top w:val="nil"/>
              <w:left w:val="nil"/>
              <w:bottom w:val="nil"/>
              <w:right w:val="nil"/>
            </w:tcBorders>
            <w:vAlign w:val="center"/>
          </w:tcPr>
          <w:p w:rsidR="00F86685" w:rsidRPr="000A08A9" w:rsidRDefault="00F86685" w:rsidP="000A08A9">
            <w:pPr>
              <w:rPr>
                <w:rFonts w:ascii="Garamond" w:hAnsi="Garamond"/>
                <w:color w:val="000000"/>
                <w:highlight w:val="yellow"/>
              </w:rPr>
            </w:pPr>
          </w:p>
        </w:tc>
        <w:tc>
          <w:tcPr>
            <w:tcW w:w="3560" w:type="dxa"/>
            <w:gridSpan w:val="2"/>
            <w:tcBorders>
              <w:top w:val="nil"/>
              <w:left w:val="nil"/>
              <w:bottom w:val="nil"/>
              <w:right w:val="nil"/>
            </w:tcBorders>
            <w:vAlign w:val="center"/>
          </w:tcPr>
          <w:p w:rsidR="00F86685" w:rsidRPr="000A08A9" w:rsidRDefault="00F86685" w:rsidP="000A08A9">
            <w:pPr>
              <w:rPr>
                <w:rFonts w:ascii="Garamond" w:hAnsi="Garamond"/>
                <w:color w:val="000000"/>
                <w:highlight w:val="yellow"/>
              </w:rPr>
            </w:pPr>
          </w:p>
        </w:tc>
        <w:tc>
          <w:tcPr>
            <w:tcW w:w="1920" w:type="dxa"/>
            <w:tcBorders>
              <w:top w:val="nil"/>
              <w:left w:val="nil"/>
              <w:bottom w:val="nil"/>
              <w:right w:val="nil"/>
            </w:tcBorders>
            <w:vAlign w:val="center"/>
          </w:tcPr>
          <w:p w:rsidR="00F86685" w:rsidRPr="000A08A9" w:rsidRDefault="00F86685" w:rsidP="000A08A9">
            <w:pPr>
              <w:rPr>
                <w:rFonts w:ascii="Garamond" w:hAnsi="Garamond"/>
                <w:color w:val="000000"/>
                <w:highlight w:val="yellow"/>
              </w:rPr>
            </w:pPr>
          </w:p>
        </w:tc>
        <w:tc>
          <w:tcPr>
            <w:tcW w:w="2880" w:type="dxa"/>
            <w:tcBorders>
              <w:top w:val="nil"/>
              <w:left w:val="nil"/>
              <w:bottom w:val="nil"/>
              <w:right w:val="nil"/>
            </w:tcBorders>
            <w:vAlign w:val="center"/>
          </w:tcPr>
          <w:p w:rsidR="00F86685" w:rsidRPr="000A08A9" w:rsidRDefault="00F86685" w:rsidP="000A08A9">
            <w:pPr>
              <w:rPr>
                <w:rFonts w:ascii="Garamond" w:hAnsi="Garamond"/>
                <w:color w:val="000000"/>
                <w:highlight w:val="yellow"/>
              </w:rPr>
            </w:pPr>
          </w:p>
        </w:tc>
        <w:tc>
          <w:tcPr>
            <w:tcW w:w="2900" w:type="dxa"/>
            <w:tcBorders>
              <w:top w:val="nil"/>
              <w:left w:val="nil"/>
              <w:bottom w:val="nil"/>
              <w:right w:val="nil"/>
            </w:tcBorders>
            <w:vAlign w:val="center"/>
          </w:tcPr>
          <w:p w:rsidR="00F86685" w:rsidRPr="000A08A9" w:rsidRDefault="00F86685" w:rsidP="000A08A9">
            <w:pPr>
              <w:rPr>
                <w:rFonts w:ascii="Garamond" w:hAnsi="Garamond"/>
                <w:color w:val="000000"/>
                <w:highlight w:val="yellow"/>
              </w:rPr>
            </w:pPr>
          </w:p>
        </w:tc>
        <w:tc>
          <w:tcPr>
            <w:tcW w:w="1960" w:type="dxa"/>
            <w:tcBorders>
              <w:top w:val="nil"/>
              <w:left w:val="nil"/>
              <w:bottom w:val="nil"/>
              <w:right w:val="nil"/>
            </w:tcBorders>
            <w:vAlign w:val="center"/>
          </w:tcPr>
          <w:p w:rsidR="00F86685" w:rsidRPr="000A08A9" w:rsidRDefault="00F86685" w:rsidP="000A08A9">
            <w:pPr>
              <w:rPr>
                <w:rFonts w:ascii="Garamond" w:hAnsi="Garamond"/>
                <w:color w:val="000000"/>
                <w:highlight w:val="yellow"/>
              </w:rPr>
            </w:pPr>
          </w:p>
        </w:tc>
      </w:tr>
      <w:tr w:rsidR="00F86685" w:rsidRPr="000A08A9" w:rsidTr="00122618">
        <w:trPr>
          <w:trHeight w:val="285"/>
        </w:trPr>
        <w:tc>
          <w:tcPr>
            <w:tcW w:w="12620" w:type="dxa"/>
            <w:gridSpan w:val="6"/>
            <w:vMerge w:val="restart"/>
            <w:tcBorders>
              <w:top w:val="nil"/>
              <w:left w:val="nil"/>
              <w:bottom w:val="nil"/>
              <w:right w:val="nil"/>
            </w:tcBorders>
          </w:tcPr>
          <w:p w:rsidR="00F86685" w:rsidRPr="0093561B" w:rsidRDefault="00F86685" w:rsidP="000A08A9">
            <w:pPr>
              <w:rPr>
                <w:rFonts w:ascii="Calibri" w:hAnsi="Calibri"/>
                <w:color w:val="000000"/>
                <w:highlight w:val="yellow"/>
              </w:rPr>
            </w:pPr>
            <w:r w:rsidRPr="000A08A9">
              <w:rPr>
                <w:rFonts w:ascii="Calibri" w:hAnsi="Calibri"/>
                <w:color w:val="000000"/>
                <w:sz w:val="22"/>
                <w:szCs w:val="22"/>
                <w:highlight w:val="yellow"/>
              </w:rPr>
              <w:t xml:space="preserve">В соответствии с </w:t>
            </w:r>
            <w:r>
              <w:rPr>
                <w:rFonts w:ascii="Calibri" w:hAnsi="Calibri"/>
                <w:color w:val="000000"/>
                <w:sz w:val="22"/>
                <w:szCs w:val="22"/>
                <w:highlight w:val="yellow"/>
              </w:rPr>
              <w:t>п</w:t>
            </w:r>
            <w:r w:rsidRPr="000A08A9">
              <w:rPr>
                <w:rFonts w:ascii="Calibri" w:hAnsi="Calibri"/>
                <w:color w:val="000000"/>
                <w:sz w:val="22"/>
                <w:szCs w:val="22"/>
                <w:highlight w:val="yellow"/>
              </w:rPr>
              <w:t xml:space="preserve">риложением 4.1 к указанному договору ОАО «АТС» в одностороннем внесудебном порядке вносит в данное </w:t>
            </w:r>
            <w:r>
              <w:rPr>
                <w:rFonts w:ascii="Calibri" w:hAnsi="Calibri"/>
                <w:color w:val="000000"/>
                <w:sz w:val="22"/>
                <w:szCs w:val="22"/>
                <w:highlight w:val="yellow"/>
              </w:rPr>
              <w:t>п</w:t>
            </w:r>
            <w:r w:rsidRPr="000A08A9">
              <w:rPr>
                <w:rFonts w:ascii="Calibri" w:hAnsi="Calibri"/>
                <w:color w:val="000000"/>
                <w:sz w:val="22"/>
                <w:szCs w:val="22"/>
                <w:highlight w:val="yellow"/>
              </w:rPr>
              <w:t xml:space="preserve">риложение </w:t>
            </w:r>
            <w:r>
              <w:rPr>
                <w:rFonts w:ascii="Calibri" w:hAnsi="Calibri"/>
                <w:color w:val="000000"/>
                <w:sz w:val="22"/>
                <w:szCs w:val="22"/>
                <w:highlight w:val="yellow"/>
              </w:rPr>
              <w:t xml:space="preserve">необходимые для заполнения его граф параметры </w:t>
            </w:r>
            <w:r w:rsidRPr="000A08A9">
              <w:rPr>
                <w:rFonts w:ascii="Calibri" w:hAnsi="Calibri"/>
                <w:color w:val="000000"/>
                <w:sz w:val="22"/>
                <w:szCs w:val="22"/>
                <w:highlight w:val="yellow"/>
              </w:rPr>
              <w:t xml:space="preserve">в случае принятия Правительством Российской Федерации соответствующего решения или, в отсутствие такого решения, после утверждения Наблюдательным советом НП «Совет рынка» необходимых для заполнения граф </w:t>
            </w:r>
            <w:r>
              <w:rPr>
                <w:rFonts w:ascii="Calibri" w:hAnsi="Calibri"/>
                <w:color w:val="000000"/>
                <w:sz w:val="22"/>
                <w:szCs w:val="22"/>
                <w:highlight w:val="yellow"/>
              </w:rPr>
              <w:t>п</w:t>
            </w:r>
            <w:r w:rsidRPr="000A08A9">
              <w:rPr>
                <w:rFonts w:ascii="Calibri" w:hAnsi="Calibri"/>
                <w:color w:val="000000"/>
                <w:sz w:val="22"/>
                <w:szCs w:val="22"/>
                <w:highlight w:val="yellow"/>
              </w:rPr>
              <w:t>риложения 4.1 параметров (значений, показателей и т.п.).</w:t>
            </w:r>
          </w:p>
          <w:p w:rsidR="00F86685" w:rsidRPr="0093561B" w:rsidRDefault="00F86685" w:rsidP="000A08A9">
            <w:pPr>
              <w:rPr>
                <w:rFonts w:ascii="Calibri" w:hAnsi="Calibri"/>
                <w:color w:val="000000"/>
                <w:highlight w:val="yellow"/>
              </w:rPr>
            </w:pPr>
            <w:r w:rsidRPr="0093561B">
              <w:rPr>
                <w:rFonts w:ascii="Calibri" w:hAnsi="Calibri"/>
                <w:color w:val="000000"/>
                <w:sz w:val="22"/>
                <w:szCs w:val="22"/>
                <w:highlight w:val="yellow"/>
              </w:rPr>
              <w:t xml:space="preserve">Указанные в настоящем уведомлении параметры применяются в целях расчета цены мощности соответствующего </w:t>
            </w:r>
            <w:r>
              <w:rPr>
                <w:rFonts w:ascii="Calibri" w:hAnsi="Calibri"/>
                <w:color w:val="000000"/>
                <w:sz w:val="22"/>
                <w:szCs w:val="22"/>
                <w:highlight w:val="yellow"/>
              </w:rPr>
              <w:t>о</w:t>
            </w:r>
            <w:r w:rsidRPr="0093561B">
              <w:rPr>
                <w:rFonts w:ascii="Calibri" w:hAnsi="Calibri"/>
                <w:color w:val="000000"/>
                <w:sz w:val="22"/>
                <w:szCs w:val="22"/>
                <w:highlight w:val="yellow"/>
              </w:rPr>
              <w:t>бъекта генерации с момента вступления в силу вышеуказанного решения Наблюдательного совета НП «Совет рынка» / распоряжения Правительства Российской Федерации.</w:t>
            </w:r>
          </w:p>
          <w:p w:rsidR="00F86685" w:rsidRPr="000A08A9" w:rsidRDefault="00F86685" w:rsidP="000A08A9">
            <w:pPr>
              <w:rPr>
                <w:rFonts w:ascii="Calibri" w:hAnsi="Calibri"/>
                <w:color w:val="000000"/>
                <w:highlight w:val="yellow"/>
              </w:rPr>
            </w:pPr>
            <w:r w:rsidRPr="0093561B">
              <w:rPr>
                <w:rFonts w:ascii="Calibri" w:hAnsi="Calibri"/>
                <w:color w:val="000000"/>
                <w:sz w:val="22"/>
                <w:szCs w:val="22"/>
                <w:highlight w:val="yellow"/>
              </w:rPr>
              <w:t>Решение Наблюдательного совета НП «Совет рынка» / распоряжение Правительства Российской Федерации __ вступает в силу __.__.____ года.</w:t>
            </w:r>
          </w:p>
        </w:tc>
        <w:tc>
          <w:tcPr>
            <w:tcW w:w="196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r>
      <w:tr w:rsidR="00F86685" w:rsidRPr="000A08A9" w:rsidTr="00122618">
        <w:trPr>
          <w:trHeight w:val="285"/>
        </w:trPr>
        <w:tc>
          <w:tcPr>
            <w:tcW w:w="12620" w:type="dxa"/>
            <w:gridSpan w:val="6"/>
            <w:vMerge/>
            <w:tcBorders>
              <w:top w:val="nil"/>
              <w:left w:val="nil"/>
              <w:bottom w:val="nil"/>
              <w:right w:val="nil"/>
            </w:tcBorders>
            <w:vAlign w:val="center"/>
          </w:tcPr>
          <w:p w:rsidR="00F86685" w:rsidRPr="000A08A9" w:rsidRDefault="00F86685" w:rsidP="000A08A9">
            <w:pPr>
              <w:rPr>
                <w:rFonts w:ascii="Calibri" w:hAnsi="Calibri"/>
                <w:color w:val="000000"/>
                <w:highlight w:val="yellow"/>
              </w:rPr>
            </w:pPr>
          </w:p>
        </w:tc>
        <w:tc>
          <w:tcPr>
            <w:tcW w:w="196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r>
      <w:tr w:rsidR="00F86685" w:rsidRPr="000A08A9" w:rsidTr="00122618">
        <w:trPr>
          <w:trHeight w:val="285"/>
        </w:trPr>
        <w:tc>
          <w:tcPr>
            <w:tcW w:w="12620" w:type="dxa"/>
            <w:gridSpan w:val="6"/>
            <w:vMerge/>
            <w:tcBorders>
              <w:top w:val="nil"/>
              <w:left w:val="nil"/>
              <w:bottom w:val="nil"/>
              <w:right w:val="nil"/>
            </w:tcBorders>
            <w:vAlign w:val="center"/>
          </w:tcPr>
          <w:p w:rsidR="00F86685" w:rsidRPr="000A08A9" w:rsidRDefault="00F86685" w:rsidP="000A08A9">
            <w:pPr>
              <w:rPr>
                <w:rFonts w:ascii="Calibri" w:hAnsi="Calibri"/>
                <w:color w:val="000000"/>
                <w:highlight w:val="yellow"/>
              </w:rPr>
            </w:pPr>
          </w:p>
        </w:tc>
        <w:tc>
          <w:tcPr>
            <w:tcW w:w="196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r>
      <w:tr w:rsidR="00F86685" w:rsidRPr="000A08A9" w:rsidTr="00122618">
        <w:trPr>
          <w:trHeight w:val="285"/>
        </w:trPr>
        <w:tc>
          <w:tcPr>
            <w:tcW w:w="12620" w:type="dxa"/>
            <w:gridSpan w:val="6"/>
            <w:vMerge/>
            <w:tcBorders>
              <w:top w:val="nil"/>
              <w:left w:val="nil"/>
              <w:bottom w:val="nil"/>
              <w:right w:val="nil"/>
            </w:tcBorders>
            <w:vAlign w:val="center"/>
          </w:tcPr>
          <w:p w:rsidR="00F86685" w:rsidRPr="000A08A9" w:rsidRDefault="00F86685" w:rsidP="000A08A9">
            <w:pPr>
              <w:rPr>
                <w:rFonts w:ascii="Calibri" w:hAnsi="Calibri"/>
                <w:color w:val="000000"/>
                <w:highlight w:val="yellow"/>
              </w:rPr>
            </w:pPr>
          </w:p>
        </w:tc>
        <w:tc>
          <w:tcPr>
            <w:tcW w:w="196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r>
      <w:tr w:rsidR="00F86685" w:rsidRPr="000A08A9" w:rsidTr="00122618">
        <w:trPr>
          <w:trHeight w:val="285"/>
        </w:trPr>
        <w:tc>
          <w:tcPr>
            <w:tcW w:w="12620" w:type="dxa"/>
            <w:gridSpan w:val="6"/>
            <w:vMerge/>
            <w:tcBorders>
              <w:top w:val="nil"/>
              <w:left w:val="nil"/>
              <w:bottom w:val="nil"/>
              <w:right w:val="nil"/>
            </w:tcBorders>
            <w:vAlign w:val="center"/>
          </w:tcPr>
          <w:p w:rsidR="00F86685" w:rsidRPr="000A08A9" w:rsidRDefault="00F86685" w:rsidP="000A08A9">
            <w:pPr>
              <w:rPr>
                <w:rFonts w:ascii="Calibri" w:hAnsi="Calibri"/>
                <w:color w:val="000000"/>
                <w:highlight w:val="yellow"/>
              </w:rPr>
            </w:pPr>
          </w:p>
        </w:tc>
        <w:tc>
          <w:tcPr>
            <w:tcW w:w="1960" w:type="dxa"/>
            <w:tcBorders>
              <w:top w:val="nil"/>
              <w:left w:val="nil"/>
              <w:bottom w:val="nil"/>
              <w:right w:val="nil"/>
            </w:tcBorders>
            <w:noWrap/>
            <w:vAlign w:val="bottom"/>
          </w:tcPr>
          <w:p w:rsidR="00F86685" w:rsidRPr="000A08A9" w:rsidRDefault="00F86685" w:rsidP="000A08A9">
            <w:pPr>
              <w:rPr>
                <w:rFonts w:ascii="Calibri" w:hAnsi="Calibri"/>
                <w:color w:val="000000"/>
                <w:highlight w:val="yellow"/>
              </w:rPr>
            </w:pPr>
          </w:p>
        </w:tc>
      </w:tr>
    </w:tbl>
    <w:p w:rsidR="00F86685" w:rsidRPr="0093561B" w:rsidRDefault="00F86685" w:rsidP="001E266A">
      <w:pPr>
        <w:pStyle w:val="a2"/>
        <w:ind w:firstLine="567"/>
        <w:jc w:val="both"/>
        <w:rPr>
          <w:rFonts w:ascii="Garamond" w:hAnsi="Garamond"/>
          <w:sz w:val="22"/>
          <w:szCs w:val="22"/>
          <w:highlight w:val="yellow"/>
        </w:rPr>
      </w:pPr>
    </w:p>
    <w:p w:rsidR="00F86685" w:rsidRPr="0093561B" w:rsidRDefault="00F86685" w:rsidP="001E266A">
      <w:pPr>
        <w:pStyle w:val="a2"/>
        <w:ind w:firstLine="567"/>
        <w:jc w:val="both"/>
        <w:rPr>
          <w:rFonts w:ascii="Garamond" w:hAnsi="Garamond"/>
          <w:sz w:val="22"/>
          <w:szCs w:val="22"/>
          <w:highlight w:val="yellow"/>
        </w:rPr>
      </w:pPr>
    </w:p>
    <w:p w:rsidR="00F86685" w:rsidRPr="0093561B" w:rsidRDefault="00F86685" w:rsidP="001E266A">
      <w:pPr>
        <w:pStyle w:val="a2"/>
        <w:ind w:firstLine="567"/>
        <w:jc w:val="both"/>
        <w:rPr>
          <w:rFonts w:ascii="Garamond" w:hAnsi="Garamond"/>
          <w:sz w:val="22"/>
          <w:szCs w:val="22"/>
          <w:highlight w:val="yellow"/>
        </w:rPr>
      </w:pPr>
    </w:p>
    <w:p w:rsidR="00F86685" w:rsidRDefault="00F86685">
      <w:r>
        <w:br w:type="page"/>
      </w:r>
    </w:p>
    <w:tbl>
      <w:tblPr>
        <w:tblW w:w="14775" w:type="dxa"/>
        <w:tblInd w:w="93" w:type="dxa"/>
        <w:tblLook w:val="00A0"/>
      </w:tblPr>
      <w:tblGrid>
        <w:gridCol w:w="1334"/>
        <w:gridCol w:w="3081"/>
        <w:gridCol w:w="479"/>
        <w:gridCol w:w="1920"/>
        <w:gridCol w:w="2880"/>
        <w:gridCol w:w="221"/>
        <w:gridCol w:w="2679"/>
        <w:gridCol w:w="221"/>
        <w:gridCol w:w="1739"/>
        <w:gridCol w:w="221"/>
      </w:tblGrid>
      <w:tr w:rsidR="00F86685" w:rsidRPr="000A08A9" w:rsidTr="00D71F9A">
        <w:trPr>
          <w:gridAfter w:val="1"/>
          <w:wAfter w:w="221" w:type="dxa"/>
          <w:trHeight w:val="274"/>
        </w:trPr>
        <w:tc>
          <w:tcPr>
            <w:tcW w:w="1334" w:type="dxa"/>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3560" w:type="dxa"/>
            <w:gridSpan w:val="2"/>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1920" w:type="dxa"/>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2880" w:type="dxa"/>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4860" w:type="dxa"/>
            <w:gridSpan w:val="4"/>
            <w:tcBorders>
              <w:top w:val="nil"/>
              <w:left w:val="nil"/>
              <w:bottom w:val="nil"/>
              <w:right w:val="nil"/>
            </w:tcBorders>
            <w:vAlign w:val="bottom"/>
          </w:tcPr>
          <w:p w:rsidR="00F86685" w:rsidRPr="000A08A9" w:rsidRDefault="00F86685" w:rsidP="0093561B">
            <w:pPr>
              <w:jc w:val="right"/>
              <w:rPr>
                <w:rFonts w:ascii="Calibri" w:hAnsi="Calibri"/>
                <w:color w:val="000000"/>
                <w:highlight w:val="yellow"/>
              </w:rPr>
            </w:pPr>
            <w:r>
              <w:rPr>
                <w:rFonts w:ascii="Calibri" w:hAnsi="Calibri"/>
                <w:color w:val="000000"/>
                <w:sz w:val="22"/>
                <w:szCs w:val="22"/>
                <w:highlight w:val="yellow"/>
              </w:rPr>
              <w:t>Приложение 7</w:t>
            </w:r>
            <w:r w:rsidRPr="000A08A9">
              <w:rPr>
                <w:rFonts w:ascii="Calibri" w:hAnsi="Calibri"/>
                <w:color w:val="000000"/>
                <w:sz w:val="22"/>
                <w:szCs w:val="22"/>
                <w:highlight w:val="yellow"/>
              </w:rPr>
              <w:t>.</w:t>
            </w:r>
            <w:r>
              <w:rPr>
                <w:rFonts w:ascii="Calibri" w:hAnsi="Calibri"/>
                <w:color w:val="000000"/>
                <w:sz w:val="22"/>
                <w:szCs w:val="22"/>
                <w:highlight w:val="yellow"/>
              </w:rPr>
              <w:t>1</w:t>
            </w:r>
            <w:r w:rsidRPr="000A08A9">
              <w:rPr>
                <w:rFonts w:ascii="Calibri" w:hAnsi="Calibri"/>
                <w:color w:val="000000"/>
                <w:sz w:val="22"/>
                <w:szCs w:val="22"/>
                <w:highlight w:val="yellow"/>
              </w:rPr>
              <w:br/>
            </w:r>
          </w:p>
        </w:tc>
      </w:tr>
      <w:tr w:rsidR="00F86685" w:rsidRPr="000A08A9" w:rsidTr="00D71F9A">
        <w:trPr>
          <w:gridAfter w:val="1"/>
          <w:wAfter w:w="221" w:type="dxa"/>
          <w:trHeight w:val="300"/>
        </w:trPr>
        <w:tc>
          <w:tcPr>
            <w:tcW w:w="1334" w:type="dxa"/>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3560" w:type="dxa"/>
            <w:gridSpan w:val="2"/>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1920" w:type="dxa"/>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2880" w:type="dxa"/>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2900" w:type="dxa"/>
            <w:gridSpan w:val="2"/>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r w:rsidRPr="0093561B">
              <w:rPr>
                <w:rFonts w:ascii="Calibri" w:hAnsi="Calibri"/>
                <w:color w:val="000000"/>
                <w:sz w:val="22"/>
                <w:szCs w:val="22"/>
                <w:highlight w:val="yellow"/>
              </w:rPr>
              <w:t>Дата</w:t>
            </w:r>
          </w:p>
        </w:tc>
        <w:tc>
          <w:tcPr>
            <w:tcW w:w="1960" w:type="dxa"/>
            <w:gridSpan w:val="2"/>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r>
      <w:tr w:rsidR="00F86685" w:rsidRPr="000A08A9" w:rsidTr="00D71F9A">
        <w:trPr>
          <w:trHeight w:val="300"/>
        </w:trPr>
        <w:tc>
          <w:tcPr>
            <w:tcW w:w="1334" w:type="dxa"/>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3081" w:type="dxa"/>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5500" w:type="dxa"/>
            <w:gridSpan w:val="4"/>
            <w:tcBorders>
              <w:top w:val="nil"/>
              <w:left w:val="nil"/>
              <w:bottom w:val="nil"/>
              <w:right w:val="nil"/>
            </w:tcBorders>
            <w:noWrap/>
            <w:vAlign w:val="bottom"/>
          </w:tcPr>
          <w:p w:rsidR="00F86685" w:rsidRPr="000A08A9" w:rsidRDefault="00F86685" w:rsidP="005369B3">
            <w:pPr>
              <w:jc w:val="center"/>
              <w:rPr>
                <w:rFonts w:ascii="Calibri" w:hAnsi="Calibri"/>
                <w:color w:val="000000"/>
                <w:highlight w:val="yellow"/>
              </w:rPr>
            </w:pPr>
            <w:r w:rsidRPr="000A08A9">
              <w:rPr>
                <w:rFonts w:ascii="Calibri" w:hAnsi="Calibri"/>
                <w:color w:val="000000"/>
                <w:sz w:val="22"/>
                <w:szCs w:val="22"/>
                <w:highlight w:val="yellow"/>
              </w:rPr>
              <w:t xml:space="preserve">Уведомление </w:t>
            </w:r>
          </w:p>
        </w:tc>
        <w:tc>
          <w:tcPr>
            <w:tcW w:w="2900" w:type="dxa"/>
            <w:gridSpan w:val="2"/>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1960" w:type="dxa"/>
            <w:gridSpan w:val="2"/>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r>
      <w:tr w:rsidR="00F86685" w:rsidRPr="000A08A9" w:rsidTr="00D71F9A">
        <w:trPr>
          <w:trHeight w:val="300"/>
        </w:trPr>
        <w:tc>
          <w:tcPr>
            <w:tcW w:w="1334" w:type="dxa"/>
            <w:tcBorders>
              <w:top w:val="nil"/>
              <w:left w:val="nil"/>
              <w:bottom w:val="nil"/>
              <w:right w:val="nil"/>
            </w:tcBorders>
            <w:noWrap/>
            <w:vAlign w:val="bottom"/>
          </w:tcPr>
          <w:p w:rsidR="00F86685" w:rsidRPr="000A08A9" w:rsidRDefault="00F86685" w:rsidP="005369B3">
            <w:pPr>
              <w:jc w:val="center"/>
              <w:rPr>
                <w:rFonts w:ascii="Calibri" w:hAnsi="Calibri"/>
                <w:color w:val="000000"/>
                <w:highlight w:val="yellow"/>
              </w:rPr>
            </w:pPr>
          </w:p>
        </w:tc>
        <w:tc>
          <w:tcPr>
            <w:tcW w:w="3081" w:type="dxa"/>
            <w:tcBorders>
              <w:top w:val="nil"/>
              <w:left w:val="nil"/>
              <w:bottom w:val="nil"/>
              <w:right w:val="nil"/>
            </w:tcBorders>
            <w:noWrap/>
            <w:vAlign w:val="bottom"/>
          </w:tcPr>
          <w:p w:rsidR="00F86685" w:rsidRPr="000A08A9" w:rsidRDefault="00F86685" w:rsidP="005369B3">
            <w:pPr>
              <w:jc w:val="center"/>
              <w:rPr>
                <w:rFonts w:ascii="Calibri" w:hAnsi="Calibri"/>
                <w:color w:val="000000"/>
                <w:highlight w:val="yellow"/>
              </w:rPr>
            </w:pPr>
          </w:p>
        </w:tc>
        <w:tc>
          <w:tcPr>
            <w:tcW w:w="5500" w:type="dxa"/>
            <w:gridSpan w:val="4"/>
            <w:tcBorders>
              <w:top w:val="nil"/>
              <w:left w:val="nil"/>
              <w:bottom w:val="nil"/>
              <w:right w:val="nil"/>
            </w:tcBorders>
            <w:noWrap/>
            <w:vAlign w:val="bottom"/>
          </w:tcPr>
          <w:p w:rsidR="00F86685" w:rsidRPr="006C28BD" w:rsidRDefault="00F86685" w:rsidP="00A63682">
            <w:pPr>
              <w:jc w:val="center"/>
              <w:rPr>
                <w:rFonts w:ascii="Calibri" w:hAnsi="Calibri"/>
                <w:color w:val="000000"/>
                <w:highlight w:val="yellow"/>
              </w:rPr>
            </w:pPr>
            <w:r w:rsidRPr="000909BD">
              <w:rPr>
                <w:rFonts w:ascii="Calibri" w:hAnsi="Calibri"/>
                <w:color w:val="000000"/>
                <w:sz w:val="22"/>
                <w:szCs w:val="22"/>
                <w:highlight w:val="yellow"/>
              </w:rPr>
              <w:t xml:space="preserve">о внесении в одностороннем внесудебном порядке параметров в </w:t>
            </w:r>
            <w:r>
              <w:rPr>
                <w:rFonts w:ascii="Calibri" w:hAnsi="Calibri"/>
                <w:color w:val="000000"/>
                <w:sz w:val="22"/>
                <w:szCs w:val="22"/>
                <w:highlight w:val="yellow"/>
              </w:rPr>
              <w:t>п</w:t>
            </w:r>
            <w:r w:rsidRPr="000909BD">
              <w:rPr>
                <w:rFonts w:ascii="Calibri" w:hAnsi="Calibri"/>
                <w:color w:val="000000"/>
                <w:sz w:val="22"/>
                <w:szCs w:val="22"/>
                <w:highlight w:val="yellow"/>
              </w:rPr>
              <w:t xml:space="preserve">риложение 19.1 </w:t>
            </w:r>
          </w:p>
        </w:tc>
        <w:tc>
          <w:tcPr>
            <w:tcW w:w="2900" w:type="dxa"/>
            <w:gridSpan w:val="2"/>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1960" w:type="dxa"/>
            <w:gridSpan w:val="2"/>
            <w:tcBorders>
              <w:top w:val="nil"/>
              <w:left w:val="nil"/>
              <w:bottom w:val="nil"/>
              <w:right w:val="nil"/>
            </w:tcBorders>
            <w:noWrap/>
            <w:vAlign w:val="bottom"/>
          </w:tcPr>
          <w:p w:rsidR="00F86685" w:rsidRPr="000A08A9" w:rsidRDefault="00F86685" w:rsidP="005369B3">
            <w:pPr>
              <w:jc w:val="center"/>
              <w:rPr>
                <w:rFonts w:ascii="Calibri" w:hAnsi="Calibri"/>
                <w:color w:val="000000"/>
                <w:highlight w:val="yellow"/>
              </w:rPr>
            </w:pPr>
          </w:p>
        </w:tc>
      </w:tr>
      <w:tr w:rsidR="00F86685" w:rsidRPr="000A08A9" w:rsidTr="00D71F9A">
        <w:trPr>
          <w:trHeight w:val="300"/>
        </w:trPr>
        <w:tc>
          <w:tcPr>
            <w:tcW w:w="1334" w:type="dxa"/>
            <w:tcBorders>
              <w:top w:val="nil"/>
              <w:left w:val="nil"/>
              <w:bottom w:val="nil"/>
              <w:right w:val="nil"/>
            </w:tcBorders>
            <w:noWrap/>
            <w:vAlign w:val="bottom"/>
          </w:tcPr>
          <w:p w:rsidR="00F86685" w:rsidRPr="000A08A9" w:rsidRDefault="00F86685" w:rsidP="005369B3">
            <w:pPr>
              <w:jc w:val="center"/>
              <w:rPr>
                <w:rFonts w:ascii="Calibri" w:hAnsi="Calibri"/>
                <w:color w:val="000000"/>
                <w:highlight w:val="yellow"/>
              </w:rPr>
            </w:pPr>
          </w:p>
        </w:tc>
        <w:tc>
          <w:tcPr>
            <w:tcW w:w="3081" w:type="dxa"/>
            <w:tcBorders>
              <w:top w:val="nil"/>
              <w:left w:val="nil"/>
              <w:bottom w:val="nil"/>
              <w:right w:val="nil"/>
            </w:tcBorders>
            <w:noWrap/>
            <w:vAlign w:val="bottom"/>
          </w:tcPr>
          <w:p w:rsidR="00F86685" w:rsidRPr="000A08A9" w:rsidRDefault="00F86685" w:rsidP="005369B3">
            <w:pPr>
              <w:jc w:val="center"/>
              <w:rPr>
                <w:rFonts w:ascii="Calibri" w:hAnsi="Calibri"/>
                <w:color w:val="000000"/>
                <w:highlight w:val="yellow"/>
              </w:rPr>
            </w:pPr>
          </w:p>
        </w:tc>
        <w:tc>
          <w:tcPr>
            <w:tcW w:w="5500" w:type="dxa"/>
            <w:gridSpan w:val="4"/>
            <w:tcBorders>
              <w:top w:val="nil"/>
              <w:left w:val="nil"/>
              <w:bottom w:val="nil"/>
              <w:right w:val="nil"/>
            </w:tcBorders>
            <w:noWrap/>
            <w:vAlign w:val="bottom"/>
          </w:tcPr>
          <w:p w:rsidR="00F86685" w:rsidRPr="006C28BD" w:rsidRDefault="00F86685" w:rsidP="00A63682">
            <w:pPr>
              <w:jc w:val="center"/>
              <w:rPr>
                <w:rFonts w:ascii="Calibri" w:hAnsi="Calibri"/>
                <w:color w:val="000000"/>
                <w:highlight w:val="yellow"/>
              </w:rPr>
            </w:pPr>
            <w:r w:rsidRPr="000909BD">
              <w:rPr>
                <w:rFonts w:ascii="Calibri" w:hAnsi="Calibri"/>
                <w:color w:val="000000"/>
                <w:sz w:val="22"/>
                <w:szCs w:val="22"/>
                <w:highlight w:val="yellow"/>
              </w:rPr>
              <w:t>к Агентскому договору, обеспечивающему реализацию инвестиционных программ ОГК/ТГК</w:t>
            </w:r>
            <w:r>
              <w:rPr>
                <w:rFonts w:ascii="Calibri" w:hAnsi="Calibri"/>
                <w:color w:val="000000"/>
                <w:sz w:val="22"/>
                <w:szCs w:val="22"/>
                <w:highlight w:val="yellow"/>
              </w:rPr>
              <w:t>,</w:t>
            </w:r>
            <w:r w:rsidRPr="000909BD">
              <w:rPr>
                <w:rFonts w:ascii="Calibri" w:hAnsi="Calibri"/>
                <w:color w:val="000000"/>
                <w:sz w:val="22"/>
                <w:szCs w:val="22"/>
                <w:highlight w:val="yellow"/>
              </w:rPr>
              <w:t xml:space="preserve"> / </w:t>
            </w:r>
            <w:r>
              <w:rPr>
                <w:rFonts w:ascii="Calibri" w:hAnsi="Calibri"/>
                <w:color w:val="000000"/>
                <w:sz w:val="22"/>
                <w:szCs w:val="22"/>
                <w:highlight w:val="yellow"/>
              </w:rPr>
              <w:t>п</w:t>
            </w:r>
            <w:r w:rsidRPr="000909BD">
              <w:rPr>
                <w:rFonts w:ascii="Calibri" w:hAnsi="Calibri"/>
                <w:color w:val="000000"/>
                <w:sz w:val="22"/>
                <w:szCs w:val="22"/>
                <w:highlight w:val="yellow"/>
              </w:rPr>
              <w:t>риложение 5.1 к Агентскому договору, обеспечивающему заключение и исполнение договоров о предоставлении мощности введенных в эксплуатацию генерирующих объектов</w:t>
            </w:r>
          </w:p>
        </w:tc>
        <w:tc>
          <w:tcPr>
            <w:tcW w:w="2900" w:type="dxa"/>
            <w:gridSpan w:val="2"/>
            <w:tcBorders>
              <w:top w:val="nil"/>
              <w:left w:val="nil"/>
              <w:bottom w:val="nil"/>
              <w:right w:val="nil"/>
            </w:tcBorders>
            <w:noWrap/>
            <w:vAlign w:val="bottom"/>
          </w:tcPr>
          <w:p w:rsidR="00F86685" w:rsidRPr="000A08A9" w:rsidRDefault="00F86685" w:rsidP="005369B3">
            <w:pPr>
              <w:jc w:val="center"/>
              <w:rPr>
                <w:rFonts w:ascii="Calibri" w:hAnsi="Calibri"/>
                <w:color w:val="000000"/>
                <w:highlight w:val="yellow"/>
              </w:rPr>
            </w:pPr>
          </w:p>
        </w:tc>
        <w:tc>
          <w:tcPr>
            <w:tcW w:w="1960" w:type="dxa"/>
            <w:gridSpan w:val="2"/>
            <w:tcBorders>
              <w:top w:val="nil"/>
              <w:left w:val="nil"/>
              <w:bottom w:val="nil"/>
              <w:right w:val="nil"/>
            </w:tcBorders>
            <w:noWrap/>
            <w:vAlign w:val="bottom"/>
          </w:tcPr>
          <w:p w:rsidR="00F86685" w:rsidRPr="000A08A9" w:rsidRDefault="00F86685" w:rsidP="005369B3">
            <w:pPr>
              <w:jc w:val="center"/>
              <w:rPr>
                <w:rFonts w:ascii="Calibri" w:hAnsi="Calibri"/>
                <w:color w:val="000000"/>
                <w:highlight w:val="yellow"/>
              </w:rPr>
            </w:pPr>
          </w:p>
        </w:tc>
      </w:tr>
      <w:tr w:rsidR="00F86685" w:rsidRPr="000A08A9" w:rsidTr="00D71F9A">
        <w:trPr>
          <w:gridAfter w:val="1"/>
          <w:wAfter w:w="221" w:type="dxa"/>
          <w:trHeight w:val="300"/>
        </w:trPr>
        <w:tc>
          <w:tcPr>
            <w:tcW w:w="1334" w:type="dxa"/>
            <w:tcBorders>
              <w:top w:val="nil"/>
              <w:left w:val="nil"/>
              <w:bottom w:val="nil"/>
              <w:right w:val="nil"/>
            </w:tcBorders>
            <w:noWrap/>
            <w:vAlign w:val="bottom"/>
          </w:tcPr>
          <w:p w:rsidR="00F86685" w:rsidRPr="000A08A9" w:rsidRDefault="00F86685" w:rsidP="005369B3">
            <w:pPr>
              <w:jc w:val="center"/>
              <w:rPr>
                <w:rFonts w:ascii="Calibri" w:hAnsi="Calibri"/>
                <w:color w:val="000000"/>
                <w:highlight w:val="yellow"/>
              </w:rPr>
            </w:pPr>
          </w:p>
        </w:tc>
        <w:tc>
          <w:tcPr>
            <w:tcW w:w="11260" w:type="dxa"/>
            <w:gridSpan w:val="6"/>
            <w:tcBorders>
              <w:top w:val="nil"/>
              <w:left w:val="nil"/>
              <w:bottom w:val="nil"/>
              <w:right w:val="nil"/>
            </w:tcBorders>
            <w:noWrap/>
            <w:vAlign w:val="bottom"/>
          </w:tcPr>
          <w:p w:rsidR="00F86685" w:rsidRDefault="00F86685" w:rsidP="005369B3">
            <w:pPr>
              <w:jc w:val="center"/>
              <w:rPr>
                <w:rFonts w:ascii="Calibri" w:hAnsi="Calibri"/>
                <w:color w:val="000000"/>
                <w:highlight w:val="yellow"/>
              </w:rPr>
            </w:pPr>
          </w:p>
          <w:p w:rsidR="00F86685" w:rsidRPr="000A08A9" w:rsidRDefault="00F86685" w:rsidP="005369B3">
            <w:pPr>
              <w:jc w:val="center"/>
              <w:rPr>
                <w:rFonts w:ascii="Calibri" w:hAnsi="Calibri"/>
                <w:color w:val="000000"/>
                <w:highlight w:val="yellow"/>
              </w:rPr>
            </w:pPr>
            <w:r w:rsidRPr="000A08A9">
              <w:rPr>
                <w:rFonts w:ascii="Calibri" w:hAnsi="Calibri"/>
                <w:color w:val="000000"/>
                <w:sz w:val="22"/>
                <w:szCs w:val="22"/>
                <w:highlight w:val="yellow"/>
              </w:rPr>
              <w:t xml:space="preserve">№ </w:t>
            </w:r>
            <w:r w:rsidRPr="0093561B">
              <w:rPr>
                <w:rFonts w:ascii="Calibri" w:hAnsi="Calibri"/>
                <w:color w:val="000000"/>
                <w:sz w:val="22"/>
                <w:szCs w:val="22"/>
                <w:highlight w:val="yellow"/>
              </w:rPr>
              <w:t>__</w:t>
            </w:r>
            <w:r w:rsidRPr="000A08A9">
              <w:rPr>
                <w:rFonts w:ascii="Calibri" w:hAnsi="Calibri"/>
                <w:color w:val="000000"/>
                <w:sz w:val="22"/>
                <w:szCs w:val="22"/>
                <w:highlight w:val="yellow"/>
              </w:rPr>
              <w:t xml:space="preserve"> от </w:t>
            </w:r>
            <w:r w:rsidRPr="0093561B">
              <w:rPr>
                <w:rFonts w:ascii="Calibri" w:hAnsi="Calibri"/>
                <w:color w:val="000000"/>
                <w:sz w:val="22"/>
                <w:szCs w:val="22"/>
                <w:highlight w:val="yellow"/>
              </w:rPr>
              <w:t>ДД.ММ.ГГГГ</w:t>
            </w:r>
          </w:p>
        </w:tc>
        <w:tc>
          <w:tcPr>
            <w:tcW w:w="1960" w:type="dxa"/>
            <w:gridSpan w:val="2"/>
            <w:tcBorders>
              <w:top w:val="nil"/>
              <w:left w:val="nil"/>
              <w:bottom w:val="nil"/>
              <w:right w:val="nil"/>
            </w:tcBorders>
            <w:noWrap/>
            <w:vAlign w:val="bottom"/>
          </w:tcPr>
          <w:p w:rsidR="00F86685" w:rsidRPr="000A08A9" w:rsidRDefault="00F86685" w:rsidP="005369B3">
            <w:pPr>
              <w:jc w:val="center"/>
              <w:rPr>
                <w:rFonts w:ascii="Calibri" w:hAnsi="Calibri"/>
                <w:color w:val="000000"/>
                <w:highlight w:val="yellow"/>
              </w:rPr>
            </w:pPr>
          </w:p>
        </w:tc>
      </w:tr>
      <w:tr w:rsidR="00F86685" w:rsidRPr="000A08A9" w:rsidTr="00D71F9A">
        <w:trPr>
          <w:gridAfter w:val="1"/>
          <w:wAfter w:w="221" w:type="dxa"/>
          <w:trHeight w:val="300"/>
        </w:trPr>
        <w:tc>
          <w:tcPr>
            <w:tcW w:w="1334" w:type="dxa"/>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3560" w:type="dxa"/>
            <w:gridSpan w:val="2"/>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1920" w:type="dxa"/>
            <w:tcBorders>
              <w:top w:val="nil"/>
              <w:left w:val="nil"/>
              <w:bottom w:val="nil"/>
              <w:right w:val="nil"/>
            </w:tcBorders>
            <w:noWrap/>
            <w:vAlign w:val="bottom"/>
          </w:tcPr>
          <w:p w:rsidR="00F86685" w:rsidRPr="000A08A9" w:rsidRDefault="00F86685" w:rsidP="005369B3">
            <w:pPr>
              <w:jc w:val="center"/>
              <w:rPr>
                <w:rFonts w:ascii="Calibri" w:hAnsi="Calibri"/>
                <w:color w:val="000000"/>
                <w:highlight w:val="yellow"/>
              </w:rPr>
            </w:pPr>
          </w:p>
        </w:tc>
        <w:tc>
          <w:tcPr>
            <w:tcW w:w="2880" w:type="dxa"/>
            <w:tcBorders>
              <w:top w:val="nil"/>
              <w:left w:val="nil"/>
              <w:bottom w:val="nil"/>
              <w:right w:val="nil"/>
            </w:tcBorders>
            <w:noWrap/>
            <w:vAlign w:val="bottom"/>
          </w:tcPr>
          <w:p w:rsidR="00F86685" w:rsidRPr="000A08A9" w:rsidRDefault="00F86685" w:rsidP="005369B3">
            <w:pPr>
              <w:jc w:val="center"/>
              <w:rPr>
                <w:rFonts w:ascii="Calibri" w:hAnsi="Calibri"/>
                <w:color w:val="000000"/>
                <w:highlight w:val="yellow"/>
              </w:rPr>
            </w:pPr>
          </w:p>
        </w:tc>
        <w:tc>
          <w:tcPr>
            <w:tcW w:w="2900" w:type="dxa"/>
            <w:gridSpan w:val="2"/>
            <w:tcBorders>
              <w:top w:val="nil"/>
              <w:left w:val="nil"/>
              <w:bottom w:val="nil"/>
              <w:right w:val="nil"/>
            </w:tcBorders>
            <w:noWrap/>
            <w:vAlign w:val="bottom"/>
          </w:tcPr>
          <w:p w:rsidR="00F86685" w:rsidRPr="000A08A9" w:rsidRDefault="00F86685" w:rsidP="005369B3">
            <w:pPr>
              <w:jc w:val="center"/>
              <w:rPr>
                <w:rFonts w:ascii="Calibri" w:hAnsi="Calibri"/>
                <w:color w:val="000000"/>
                <w:highlight w:val="yellow"/>
              </w:rPr>
            </w:pPr>
          </w:p>
        </w:tc>
        <w:tc>
          <w:tcPr>
            <w:tcW w:w="1960" w:type="dxa"/>
            <w:gridSpan w:val="2"/>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r>
      <w:tr w:rsidR="00F86685" w:rsidRPr="000A08A9" w:rsidTr="00D71F9A">
        <w:trPr>
          <w:gridAfter w:val="1"/>
          <w:wAfter w:w="221" w:type="dxa"/>
          <w:trHeight w:val="300"/>
        </w:trPr>
        <w:tc>
          <w:tcPr>
            <w:tcW w:w="1334" w:type="dxa"/>
            <w:vMerge w:val="restart"/>
            <w:tcBorders>
              <w:top w:val="nil"/>
              <w:left w:val="nil"/>
              <w:bottom w:val="nil"/>
              <w:right w:val="nil"/>
            </w:tcBorders>
            <w:noWrap/>
            <w:vAlign w:val="center"/>
          </w:tcPr>
          <w:p w:rsidR="00F86685" w:rsidRPr="000A08A9" w:rsidRDefault="00F86685" w:rsidP="005369B3">
            <w:pPr>
              <w:rPr>
                <w:rFonts w:ascii="Calibri" w:hAnsi="Calibri"/>
                <w:color w:val="000000"/>
                <w:highlight w:val="yellow"/>
              </w:rPr>
            </w:pPr>
            <w:r w:rsidRPr="0093561B">
              <w:rPr>
                <w:rFonts w:ascii="Calibri" w:hAnsi="Calibri"/>
                <w:color w:val="000000"/>
                <w:sz w:val="22"/>
                <w:szCs w:val="22"/>
                <w:highlight w:val="yellow"/>
              </w:rPr>
              <w:t>Агент</w:t>
            </w:r>
            <w:r w:rsidRPr="000A08A9">
              <w:rPr>
                <w:rFonts w:ascii="Calibri" w:hAnsi="Calibri"/>
                <w:color w:val="000000"/>
                <w:sz w:val="22"/>
                <w:szCs w:val="22"/>
                <w:highlight w:val="yellow"/>
              </w:rPr>
              <w:t>:</w:t>
            </w:r>
          </w:p>
        </w:tc>
        <w:tc>
          <w:tcPr>
            <w:tcW w:w="13220" w:type="dxa"/>
            <w:gridSpan w:val="8"/>
            <w:vMerge w:val="restart"/>
            <w:tcBorders>
              <w:top w:val="nil"/>
              <w:left w:val="nil"/>
              <w:bottom w:val="nil"/>
              <w:right w:val="nil"/>
            </w:tcBorders>
            <w:vAlign w:val="center"/>
          </w:tcPr>
          <w:p w:rsidR="00F86685" w:rsidRPr="000A08A9" w:rsidRDefault="00F86685" w:rsidP="005369B3">
            <w:pPr>
              <w:rPr>
                <w:rFonts w:ascii="Calibri" w:hAnsi="Calibri"/>
                <w:color w:val="000000"/>
                <w:highlight w:val="yellow"/>
              </w:rPr>
            </w:pPr>
            <w:r w:rsidRPr="0093561B">
              <w:rPr>
                <w:rFonts w:ascii="Calibri" w:hAnsi="Calibri"/>
                <w:color w:val="000000"/>
                <w:sz w:val="22"/>
                <w:szCs w:val="22"/>
                <w:highlight w:val="yellow"/>
              </w:rPr>
              <w:t>Закрытое акционерное общество «Центр финансовых расчетов»</w:t>
            </w:r>
          </w:p>
        </w:tc>
      </w:tr>
      <w:tr w:rsidR="00F86685" w:rsidRPr="000A08A9" w:rsidTr="00D71F9A">
        <w:trPr>
          <w:gridAfter w:val="1"/>
          <w:wAfter w:w="221" w:type="dxa"/>
          <w:trHeight w:val="300"/>
        </w:trPr>
        <w:tc>
          <w:tcPr>
            <w:tcW w:w="1334" w:type="dxa"/>
            <w:vMerge/>
            <w:tcBorders>
              <w:top w:val="nil"/>
              <w:left w:val="nil"/>
              <w:bottom w:val="nil"/>
              <w:right w:val="nil"/>
            </w:tcBorders>
            <w:vAlign w:val="center"/>
          </w:tcPr>
          <w:p w:rsidR="00F86685" w:rsidRPr="000A08A9" w:rsidRDefault="00F86685" w:rsidP="005369B3">
            <w:pPr>
              <w:rPr>
                <w:rFonts w:ascii="Calibri" w:hAnsi="Calibri"/>
                <w:color w:val="000000"/>
                <w:highlight w:val="yellow"/>
              </w:rPr>
            </w:pPr>
          </w:p>
        </w:tc>
        <w:tc>
          <w:tcPr>
            <w:tcW w:w="13220" w:type="dxa"/>
            <w:gridSpan w:val="8"/>
            <w:vMerge/>
            <w:tcBorders>
              <w:top w:val="nil"/>
              <w:left w:val="nil"/>
              <w:bottom w:val="nil"/>
              <w:right w:val="nil"/>
            </w:tcBorders>
            <w:vAlign w:val="center"/>
          </w:tcPr>
          <w:p w:rsidR="00F86685" w:rsidRPr="000A08A9" w:rsidRDefault="00F86685" w:rsidP="005369B3">
            <w:pPr>
              <w:rPr>
                <w:rFonts w:ascii="Calibri" w:hAnsi="Calibri"/>
                <w:color w:val="000000"/>
                <w:highlight w:val="yellow"/>
              </w:rPr>
            </w:pPr>
          </w:p>
        </w:tc>
      </w:tr>
      <w:tr w:rsidR="00F86685" w:rsidRPr="000A08A9" w:rsidTr="00D71F9A">
        <w:trPr>
          <w:gridAfter w:val="1"/>
          <w:wAfter w:w="221" w:type="dxa"/>
          <w:trHeight w:val="300"/>
        </w:trPr>
        <w:tc>
          <w:tcPr>
            <w:tcW w:w="4894" w:type="dxa"/>
            <w:gridSpan w:val="3"/>
            <w:tcBorders>
              <w:top w:val="nil"/>
              <w:left w:val="nil"/>
              <w:bottom w:val="nil"/>
              <w:right w:val="nil"/>
            </w:tcBorders>
            <w:noWrap/>
            <w:vAlign w:val="bottom"/>
          </w:tcPr>
          <w:p w:rsidR="00F86685" w:rsidRPr="000A08A9" w:rsidRDefault="00F86685" w:rsidP="0093561B">
            <w:pPr>
              <w:rPr>
                <w:rFonts w:ascii="Calibri" w:hAnsi="Calibri"/>
                <w:color w:val="000000"/>
                <w:highlight w:val="yellow"/>
              </w:rPr>
            </w:pPr>
            <w:r w:rsidRPr="000A08A9">
              <w:rPr>
                <w:rFonts w:ascii="Calibri" w:hAnsi="Calibri"/>
                <w:color w:val="000000"/>
                <w:sz w:val="22"/>
                <w:szCs w:val="22"/>
                <w:highlight w:val="yellow"/>
              </w:rPr>
              <w:t xml:space="preserve">Идентификационный код </w:t>
            </w:r>
            <w:r w:rsidRPr="0093561B">
              <w:rPr>
                <w:rFonts w:ascii="Calibri" w:hAnsi="Calibri"/>
                <w:color w:val="000000"/>
                <w:sz w:val="22"/>
                <w:szCs w:val="22"/>
                <w:highlight w:val="yellow"/>
              </w:rPr>
              <w:t>Агента</w:t>
            </w:r>
          </w:p>
        </w:tc>
        <w:tc>
          <w:tcPr>
            <w:tcW w:w="1920" w:type="dxa"/>
            <w:tcBorders>
              <w:top w:val="single" w:sz="4" w:space="0" w:color="auto"/>
              <w:left w:val="single" w:sz="4" w:space="0" w:color="auto"/>
              <w:bottom w:val="single" w:sz="4" w:space="0" w:color="auto"/>
              <w:right w:val="single" w:sz="4" w:space="0" w:color="auto"/>
            </w:tcBorders>
            <w:noWrap/>
            <w:vAlign w:val="bottom"/>
          </w:tcPr>
          <w:p w:rsidR="00F86685" w:rsidRPr="000A08A9" w:rsidRDefault="00F86685" w:rsidP="005369B3">
            <w:pPr>
              <w:rPr>
                <w:rFonts w:ascii="Calibri" w:hAnsi="Calibri"/>
                <w:color w:val="000000"/>
                <w:highlight w:val="yellow"/>
              </w:rPr>
            </w:pPr>
          </w:p>
        </w:tc>
        <w:tc>
          <w:tcPr>
            <w:tcW w:w="2880" w:type="dxa"/>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2900" w:type="dxa"/>
            <w:gridSpan w:val="2"/>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1960" w:type="dxa"/>
            <w:gridSpan w:val="2"/>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r>
      <w:tr w:rsidR="00F86685" w:rsidRPr="000A08A9" w:rsidTr="00D71F9A">
        <w:trPr>
          <w:gridAfter w:val="1"/>
          <w:wAfter w:w="221" w:type="dxa"/>
          <w:trHeight w:val="300"/>
        </w:trPr>
        <w:tc>
          <w:tcPr>
            <w:tcW w:w="1334" w:type="dxa"/>
            <w:vMerge w:val="restart"/>
            <w:tcBorders>
              <w:top w:val="nil"/>
              <w:left w:val="nil"/>
              <w:bottom w:val="nil"/>
              <w:right w:val="nil"/>
            </w:tcBorders>
            <w:noWrap/>
            <w:vAlign w:val="center"/>
          </w:tcPr>
          <w:p w:rsidR="00F86685" w:rsidRPr="000A08A9" w:rsidRDefault="00F86685" w:rsidP="005369B3">
            <w:pPr>
              <w:rPr>
                <w:rFonts w:ascii="Calibri" w:hAnsi="Calibri"/>
                <w:color w:val="000000"/>
                <w:highlight w:val="yellow"/>
              </w:rPr>
            </w:pPr>
            <w:r w:rsidRPr="0093561B">
              <w:rPr>
                <w:rFonts w:ascii="Calibri" w:hAnsi="Calibri"/>
                <w:color w:val="000000"/>
                <w:sz w:val="22"/>
                <w:szCs w:val="22"/>
                <w:highlight w:val="yellow"/>
              </w:rPr>
              <w:t>Принципал</w:t>
            </w:r>
            <w:r w:rsidRPr="000A08A9">
              <w:rPr>
                <w:rFonts w:ascii="Calibri" w:hAnsi="Calibri"/>
                <w:color w:val="000000"/>
                <w:sz w:val="22"/>
                <w:szCs w:val="22"/>
                <w:highlight w:val="yellow"/>
              </w:rPr>
              <w:t>:</w:t>
            </w:r>
          </w:p>
        </w:tc>
        <w:tc>
          <w:tcPr>
            <w:tcW w:w="13220" w:type="dxa"/>
            <w:gridSpan w:val="8"/>
            <w:vMerge w:val="restart"/>
            <w:tcBorders>
              <w:top w:val="nil"/>
              <w:left w:val="nil"/>
              <w:bottom w:val="nil"/>
              <w:right w:val="nil"/>
            </w:tcBorders>
            <w:vAlign w:val="center"/>
          </w:tcPr>
          <w:p w:rsidR="00F86685" w:rsidRPr="000A08A9" w:rsidRDefault="00F86685" w:rsidP="005369B3">
            <w:pPr>
              <w:rPr>
                <w:rFonts w:ascii="Calibri" w:hAnsi="Calibri"/>
                <w:color w:val="000000"/>
                <w:highlight w:val="yellow"/>
              </w:rPr>
            </w:pPr>
          </w:p>
        </w:tc>
      </w:tr>
      <w:tr w:rsidR="00F86685" w:rsidRPr="000A08A9" w:rsidTr="00D71F9A">
        <w:trPr>
          <w:gridAfter w:val="1"/>
          <w:wAfter w:w="221" w:type="dxa"/>
          <w:trHeight w:val="300"/>
        </w:trPr>
        <w:tc>
          <w:tcPr>
            <w:tcW w:w="1334" w:type="dxa"/>
            <w:vMerge/>
            <w:tcBorders>
              <w:top w:val="nil"/>
              <w:left w:val="nil"/>
              <w:bottom w:val="nil"/>
              <w:right w:val="nil"/>
            </w:tcBorders>
            <w:vAlign w:val="center"/>
          </w:tcPr>
          <w:p w:rsidR="00F86685" w:rsidRPr="000A08A9" w:rsidRDefault="00F86685" w:rsidP="005369B3">
            <w:pPr>
              <w:rPr>
                <w:rFonts w:ascii="Calibri" w:hAnsi="Calibri"/>
                <w:color w:val="000000"/>
                <w:highlight w:val="yellow"/>
              </w:rPr>
            </w:pPr>
          </w:p>
        </w:tc>
        <w:tc>
          <w:tcPr>
            <w:tcW w:w="13220" w:type="dxa"/>
            <w:gridSpan w:val="8"/>
            <w:vMerge/>
            <w:tcBorders>
              <w:top w:val="nil"/>
              <w:left w:val="nil"/>
              <w:bottom w:val="nil"/>
              <w:right w:val="nil"/>
            </w:tcBorders>
            <w:vAlign w:val="center"/>
          </w:tcPr>
          <w:p w:rsidR="00F86685" w:rsidRPr="000A08A9" w:rsidRDefault="00F86685" w:rsidP="005369B3">
            <w:pPr>
              <w:rPr>
                <w:rFonts w:ascii="Calibri" w:hAnsi="Calibri"/>
                <w:color w:val="000000"/>
                <w:highlight w:val="yellow"/>
              </w:rPr>
            </w:pPr>
          </w:p>
        </w:tc>
      </w:tr>
      <w:tr w:rsidR="00F86685" w:rsidRPr="000A08A9" w:rsidTr="00D71F9A">
        <w:trPr>
          <w:gridAfter w:val="1"/>
          <w:wAfter w:w="221" w:type="dxa"/>
          <w:trHeight w:val="300"/>
        </w:trPr>
        <w:tc>
          <w:tcPr>
            <w:tcW w:w="4894" w:type="dxa"/>
            <w:gridSpan w:val="3"/>
            <w:tcBorders>
              <w:top w:val="nil"/>
              <w:left w:val="nil"/>
              <w:bottom w:val="nil"/>
              <w:right w:val="nil"/>
            </w:tcBorders>
            <w:noWrap/>
            <w:vAlign w:val="bottom"/>
          </w:tcPr>
          <w:p w:rsidR="00F86685" w:rsidRPr="000A08A9" w:rsidRDefault="00F86685" w:rsidP="0093561B">
            <w:pPr>
              <w:rPr>
                <w:rFonts w:ascii="Calibri" w:hAnsi="Calibri"/>
                <w:color w:val="000000"/>
                <w:highlight w:val="yellow"/>
              </w:rPr>
            </w:pPr>
            <w:r w:rsidRPr="000A08A9">
              <w:rPr>
                <w:rFonts w:ascii="Calibri" w:hAnsi="Calibri"/>
                <w:color w:val="000000"/>
                <w:sz w:val="22"/>
                <w:szCs w:val="22"/>
                <w:highlight w:val="yellow"/>
              </w:rPr>
              <w:t>Идентификационный код П</w:t>
            </w:r>
            <w:r w:rsidRPr="0093561B">
              <w:rPr>
                <w:rFonts w:ascii="Calibri" w:hAnsi="Calibri"/>
                <w:color w:val="000000"/>
                <w:sz w:val="22"/>
                <w:szCs w:val="22"/>
                <w:highlight w:val="yellow"/>
              </w:rPr>
              <w:t>ринципала</w:t>
            </w:r>
          </w:p>
        </w:tc>
        <w:tc>
          <w:tcPr>
            <w:tcW w:w="1920" w:type="dxa"/>
            <w:tcBorders>
              <w:top w:val="single" w:sz="4" w:space="0" w:color="auto"/>
              <w:left w:val="single" w:sz="4" w:space="0" w:color="auto"/>
              <w:bottom w:val="single" w:sz="4" w:space="0" w:color="auto"/>
              <w:right w:val="single" w:sz="4" w:space="0" w:color="auto"/>
            </w:tcBorders>
            <w:noWrap/>
            <w:vAlign w:val="bottom"/>
          </w:tcPr>
          <w:p w:rsidR="00F86685" w:rsidRPr="000A08A9" w:rsidRDefault="00F86685" w:rsidP="005369B3">
            <w:pPr>
              <w:rPr>
                <w:rFonts w:ascii="Calibri" w:hAnsi="Calibri"/>
                <w:color w:val="000000"/>
                <w:highlight w:val="yellow"/>
              </w:rPr>
            </w:pPr>
          </w:p>
        </w:tc>
        <w:tc>
          <w:tcPr>
            <w:tcW w:w="2880" w:type="dxa"/>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2900" w:type="dxa"/>
            <w:gridSpan w:val="2"/>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1960" w:type="dxa"/>
            <w:gridSpan w:val="2"/>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r>
      <w:tr w:rsidR="00F86685" w:rsidRPr="000A08A9" w:rsidTr="00D71F9A">
        <w:trPr>
          <w:gridAfter w:val="1"/>
          <w:wAfter w:w="221" w:type="dxa"/>
          <w:trHeight w:val="300"/>
        </w:trPr>
        <w:tc>
          <w:tcPr>
            <w:tcW w:w="1334" w:type="dxa"/>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3560" w:type="dxa"/>
            <w:gridSpan w:val="2"/>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1920" w:type="dxa"/>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2880" w:type="dxa"/>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2900" w:type="dxa"/>
            <w:gridSpan w:val="2"/>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1960" w:type="dxa"/>
            <w:gridSpan w:val="2"/>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r>
      <w:tr w:rsidR="00F86685" w:rsidRPr="000A08A9" w:rsidTr="00D71F9A">
        <w:trPr>
          <w:gridAfter w:val="1"/>
          <w:wAfter w:w="221" w:type="dxa"/>
          <w:trHeight w:val="285"/>
        </w:trPr>
        <w:tc>
          <w:tcPr>
            <w:tcW w:w="12594" w:type="dxa"/>
            <w:gridSpan w:val="7"/>
            <w:vMerge w:val="restart"/>
            <w:tcBorders>
              <w:top w:val="nil"/>
              <w:left w:val="nil"/>
              <w:bottom w:val="nil"/>
              <w:right w:val="nil"/>
            </w:tcBorders>
            <w:vAlign w:val="center"/>
          </w:tcPr>
          <w:p w:rsidR="00F86685" w:rsidRPr="000A08A9" w:rsidRDefault="00F86685" w:rsidP="00A63682">
            <w:pPr>
              <w:rPr>
                <w:rFonts w:ascii="Calibri" w:hAnsi="Calibri"/>
                <w:color w:val="000000"/>
                <w:highlight w:val="yellow"/>
              </w:rPr>
            </w:pPr>
            <w:r w:rsidRPr="000A08A9">
              <w:rPr>
                <w:rFonts w:ascii="Calibri" w:hAnsi="Calibri"/>
                <w:color w:val="000000"/>
                <w:sz w:val="22"/>
                <w:szCs w:val="22"/>
                <w:highlight w:val="yellow"/>
              </w:rPr>
              <w:t xml:space="preserve">ОАО «АТС» настоящим уведомляет, что в связи с вступлением в силу решения Наблюдательного совета НП «Совет рынка» </w:t>
            </w:r>
            <w:r w:rsidRPr="0093561B">
              <w:rPr>
                <w:rFonts w:ascii="Calibri" w:hAnsi="Calibri"/>
                <w:color w:val="000000"/>
                <w:sz w:val="22"/>
                <w:szCs w:val="22"/>
                <w:highlight w:val="yellow"/>
              </w:rPr>
              <w:t>/ распоряжения Правительства Российской Федерации __</w:t>
            </w:r>
            <w:r w:rsidRPr="000A08A9">
              <w:rPr>
                <w:rFonts w:ascii="Calibri" w:hAnsi="Calibri"/>
                <w:color w:val="000000"/>
                <w:sz w:val="22"/>
                <w:szCs w:val="22"/>
                <w:highlight w:val="yellow"/>
              </w:rPr>
              <w:t xml:space="preserve">в </w:t>
            </w:r>
            <w:r>
              <w:rPr>
                <w:rFonts w:ascii="Calibri" w:hAnsi="Calibri"/>
                <w:color w:val="000000"/>
                <w:sz w:val="22"/>
                <w:szCs w:val="22"/>
                <w:highlight w:val="yellow"/>
              </w:rPr>
              <w:t>п</w:t>
            </w:r>
            <w:r w:rsidRPr="000A08A9">
              <w:rPr>
                <w:rFonts w:ascii="Calibri" w:hAnsi="Calibri"/>
                <w:color w:val="000000"/>
                <w:sz w:val="22"/>
                <w:szCs w:val="22"/>
                <w:highlight w:val="yellow"/>
              </w:rPr>
              <w:t xml:space="preserve">риложение </w:t>
            </w:r>
            <w:r w:rsidRPr="0093561B">
              <w:rPr>
                <w:rFonts w:ascii="Calibri" w:hAnsi="Calibri"/>
                <w:color w:val="000000"/>
                <w:sz w:val="22"/>
                <w:szCs w:val="22"/>
                <w:highlight w:val="yellow"/>
              </w:rPr>
              <w:t>19</w:t>
            </w:r>
            <w:r w:rsidRPr="000A08A9">
              <w:rPr>
                <w:rFonts w:ascii="Calibri" w:hAnsi="Calibri"/>
                <w:color w:val="000000"/>
                <w:sz w:val="22"/>
                <w:szCs w:val="22"/>
                <w:highlight w:val="yellow"/>
              </w:rPr>
              <w:t>.1</w:t>
            </w:r>
            <w:r w:rsidRPr="0093561B">
              <w:rPr>
                <w:rFonts w:ascii="Calibri" w:hAnsi="Calibri"/>
                <w:color w:val="000000"/>
                <w:sz w:val="22"/>
                <w:szCs w:val="22"/>
                <w:highlight w:val="yellow"/>
              </w:rPr>
              <w:t xml:space="preserve"> </w:t>
            </w:r>
            <w:r w:rsidRPr="000A08A9">
              <w:rPr>
                <w:rFonts w:ascii="Calibri" w:hAnsi="Calibri"/>
                <w:color w:val="000000"/>
                <w:sz w:val="22"/>
                <w:szCs w:val="22"/>
                <w:highlight w:val="yellow"/>
              </w:rPr>
              <w:t xml:space="preserve">к </w:t>
            </w:r>
            <w:r w:rsidRPr="0093561B">
              <w:rPr>
                <w:rFonts w:ascii="Calibri" w:hAnsi="Calibri"/>
                <w:color w:val="000000"/>
                <w:sz w:val="22"/>
                <w:szCs w:val="22"/>
                <w:highlight w:val="yellow"/>
              </w:rPr>
              <w:t>Агентскому договору, обеспечивающему реализацию инвестиционных программ ОГК/ТГК</w:t>
            </w:r>
            <w:r>
              <w:rPr>
                <w:rFonts w:ascii="Calibri" w:hAnsi="Calibri"/>
                <w:color w:val="000000"/>
                <w:sz w:val="22"/>
                <w:szCs w:val="22"/>
                <w:highlight w:val="yellow"/>
              </w:rPr>
              <w:t>,</w:t>
            </w:r>
            <w:r w:rsidRPr="0093561B">
              <w:rPr>
                <w:rFonts w:ascii="Calibri" w:hAnsi="Calibri"/>
                <w:color w:val="000000"/>
                <w:sz w:val="22"/>
                <w:szCs w:val="22"/>
                <w:highlight w:val="yellow"/>
              </w:rPr>
              <w:t xml:space="preserve"> / </w:t>
            </w:r>
            <w:r>
              <w:rPr>
                <w:rFonts w:ascii="Calibri" w:hAnsi="Calibri"/>
                <w:color w:val="000000"/>
                <w:sz w:val="22"/>
                <w:szCs w:val="22"/>
                <w:highlight w:val="yellow"/>
              </w:rPr>
              <w:t xml:space="preserve">приложение </w:t>
            </w:r>
            <w:r w:rsidRPr="0093561B">
              <w:rPr>
                <w:rFonts w:ascii="Calibri" w:hAnsi="Calibri"/>
                <w:color w:val="000000"/>
                <w:sz w:val="22"/>
                <w:szCs w:val="22"/>
                <w:highlight w:val="yellow"/>
              </w:rPr>
              <w:t>5.1</w:t>
            </w:r>
            <w:r w:rsidRPr="000A08A9">
              <w:rPr>
                <w:rFonts w:ascii="Calibri" w:hAnsi="Calibri"/>
                <w:color w:val="000000"/>
                <w:sz w:val="22"/>
                <w:szCs w:val="22"/>
                <w:highlight w:val="yellow"/>
              </w:rPr>
              <w:t xml:space="preserve"> </w:t>
            </w:r>
            <w:r>
              <w:rPr>
                <w:rFonts w:ascii="Calibri" w:hAnsi="Calibri"/>
                <w:color w:val="000000"/>
                <w:sz w:val="22"/>
                <w:szCs w:val="22"/>
                <w:highlight w:val="yellow"/>
              </w:rPr>
              <w:t xml:space="preserve">к </w:t>
            </w:r>
            <w:r w:rsidRPr="0093561B">
              <w:rPr>
                <w:rFonts w:ascii="Calibri" w:hAnsi="Calibri"/>
                <w:color w:val="000000"/>
                <w:sz w:val="22"/>
                <w:szCs w:val="22"/>
                <w:highlight w:val="yellow"/>
              </w:rPr>
              <w:t>Агентскому договору, обеспечивающему заключение и исполнение договоров о предоставлении мощно</w:t>
            </w:r>
            <w:r>
              <w:rPr>
                <w:rFonts w:ascii="Calibri" w:hAnsi="Calibri"/>
                <w:color w:val="000000"/>
                <w:sz w:val="22"/>
                <w:szCs w:val="22"/>
                <w:highlight w:val="yellow"/>
              </w:rPr>
              <w:t>с</w:t>
            </w:r>
            <w:r w:rsidRPr="0093561B">
              <w:rPr>
                <w:rFonts w:ascii="Calibri" w:hAnsi="Calibri"/>
                <w:color w:val="000000"/>
                <w:sz w:val="22"/>
                <w:szCs w:val="22"/>
                <w:highlight w:val="yellow"/>
              </w:rPr>
              <w:t>ти введенных в эксплуатацию генерирующих объектов</w:t>
            </w:r>
            <w:r>
              <w:rPr>
                <w:rFonts w:ascii="Calibri" w:hAnsi="Calibri"/>
                <w:color w:val="000000"/>
                <w:sz w:val="22"/>
                <w:szCs w:val="22"/>
                <w:highlight w:val="yellow"/>
              </w:rPr>
              <w:t>,</w:t>
            </w:r>
            <w:r w:rsidRPr="0093561B">
              <w:rPr>
                <w:rFonts w:ascii="Calibri" w:hAnsi="Calibri"/>
                <w:color w:val="000000"/>
                <w:sz w:val="22"/>
                <w:szCs w:val="22"/>
                <w:highlight w:val="yellow"/>
              </w:rPr>
              <w:t xml:space="preserve"> </w:t>
            </w:r>
            <w:r w:rsidRPr="000A08A9">
              <w:rPr>
                <w:rFonts w:ascii="Calibri" w:hAnsi="Calibri"/>
                <w:color w:val="000000"/>
                <w:sz w:val="22"/>
                <w:szCs w:val="22"/>
                <w:highlight w:val="yellow"/>
              </w:rPr>
              <w:t xml:space="preserve">№ </w:t>
            </w:r>
            <w:r w:rsidRPr="0093561B">
              <w:rPr>
                <w:rFonts w:ascii="Calibri" w:hAnsi="Calibri"/>
                <w:color w:val="000000"/>
                <w:sz w:val="22"/>
                <w:szCs w:val="22"/>
                <w:highlight w:val="yellow"/>
              </w:rPr>
              <w:t>__</w:t>
            </w:r>
            <w:r w:rsidRPr="000A08A9">
              <w:rPr>
                <w:rFonts w:ascii="Calibri" w:hAnsi="Calibri"/>
                <w:color w:val="000000"/>
                <w:sz w:val="22"/>
                <w:szCs w:val="22"/>
                <w:highlight w:val="yellow"/>
              </w:rPr>
              <w:t xml:space="preserve"> от </w:t>
            </w:r>
            <w:r w:rsidRPr="0093561B">
              <w:rPr>
                <w:rFonts w:ascii="Calibri" w:hAnsi="Calibri"/>
                <w:color w:val="000000"/>
                <w:sz w:val="22"/>
                <w:szCs w:val="22"/>
                <w:highlight w:val="yellow"/>
              </w:rPr>
              <w:t>ДД.ММ.ГГГГ</w:t>
            </w:r>
            <w:r w:rsidRPr="000A08A9">
              <w:rPr>
                <w:rFonts w:ascii="Calibri" w:hAnsi="Calibri"/>
                <w:color w:val="000000"/>
                <w:sz w:val="22"/>
                <w:szCs w:val="22"/>
                <w:highlight w:val="yellow"/>
              </w:rPr>
              <w:t xml:space="preserve"> </w:t>
            </w:r>
            <w:r w:rsidRPr="000909BD">
              <w:rPr>
                <w:rFonts w:ascii="Calibri" w:hAnsi="Calibri"/>
                <w:color w:val="000000"/>
                <w:sz w:val="22"/>
                <w:szCs w:val="22"/>
                <w:highlight w:val="yellow"/>
              </w:rPr>
              <w:t>внесены следующие параметры:</w:t>
            </w:r>
          </w:p>
        </w:tc>
        <w:tc>
          <w:tcPr>
            <w:tcW w:w="1960" w:type="dxa"/>
            <w:gridSpan w:val="2"/>
            <w:tcBorders>
              <w:top w:val="nil"/>
              <w:left w:val="nil"/>
              <w:bottom w:val="nil"/>
              <w:right w:val="nil"/>
            </w:tcBorders>
            <w:vAlign w:val="center"/>
          </w:tcPr>
          <w:p w:rsidR="00F86685" w:rsidRPr="000A08A9" w:rsidRDefault="00F86685" w:rsidP="005369B3">
            <w:pPr>
              <w:rPr>
                <w:rFonts w:ascii="Calibri" w:hAnsi="Calibri"/>
                <w:color w:val="000000"/>
                <w:highlight w:val="yellow"/>
              </w:rPr>
            </w:pPr>
          </w:p>
        </w:tc>
      </w:tr>
      <w:tr w:rsidR="00F86685" w:rsidRPr="000A08A9" w:rsidTr="00D71F9A">
        <w:trPr>
          <w:gridAfter w:val="1"/>
          <w:wAfter w:w="221" w:type="dxa"/>
          <w:trHeight w:val="285"/>
        </w:trPr>
        <w:tc>
          <w:tcPr>
            <w:tcW w:w="12594" w:type="dxa"/>
            <w:gridSpan w:val="7"/>
            <w:vMerge/>
            <w:tcBorders>
              <w:top w:val="nil"/>
              <w:left w:val="nil"/>
              <w:bottom w:val="nil"/>
              <w:right w:val="nil"/>
            </w:tcBorders>
            <w:vAlign w:val="center"/>
          </w:tcPr>
          <w:p w:rsidR="00F86685" w:rsidRPr="000A08A9" w:rsidRDefault="00F86685" w:rsidP="005369B3">
            <w:pPr>
              <w:rPr>
                <w:rFonts w:ascii="Calibri" w:hAnsi="Calibri"/>
                <w:color w:val="000000"/>
                <w:highlight w:val="yellow"/>
              </w:rPr>
            </w:pPr>
          </w:p>
        </w:tc>
        <w:tc>
          <w:tcPr>
            <w:tcW w:w="1960" w:type="dxa"/>
            <w:gridSpan w:val="2"/>
            <w:tcBorders>
              <w:top w:val="nil"/>
              <w:left w:val="nil"/>
              <w:bottom w:val="nil"/>
              <w:right w:val="nil"/>
            </w:tcBorders>
            <w:vAlign w:val="center"/>
          </w:tcPr>
          <w:p w:rsidR="00F86685" w:rsidRPr="000A08A9" w:rsidRDefault="00F86685" w:rsidP="005369B3">
            <w:pPr>
              <w:rPr>
                <w:rFonts w:ascii="Calibri" w:hAnsi="Calibri"/>
                <w:color w:val="000000"/>
                <w:highlight w:val="yellow"/>
              </w:rPr>
            </w:pPr>
          </w:p>
        </w:tc>
      </w:tr>
      <w:tr w:rsidR="00F86685" w:rsidRPr="000A08A9" w:rsidTr="00D71F9A">
        <w:trPr>
          <w:gridAfter w:val="1"/>
          <w:wAfter w:w="221" w:type="dxa"/>
          <w:trHeight w:val="285"/>
        </w:trPr>
        <w:tc>
          <w:tcPr>
            <w:tcW w:w="12594" w:type="dxa"/>
            <w:gridSpan w:val="7"/>
            <w:vMerge/>
            <w:tcBorders>
              <w:top w:val="nil"/>
              <w:left w:val="nil"/>
              <w:bottom w:val="nil"/>
              <w:right w:val="nil"/>
            </w:tcBorders>
            <w:vAlign w:val="center"/>
          </w:tcPr>
          <w:p w:rsidR="00F86685" w:rsidRPr="000A08A9" w:rsidRDefault="00F86685" w:rsidP="005369B3">
            <w:pPr>
              <w:rPr>
                <w:rFonts w:ascii="Calibri" w:hAnsi="Calibri"/>
                <w:color w:val="000000"/>
                <w:highlight w:val="yellow"/>
              </w:rPr>
            </w:pPr>
          </w:p>
        </w:tc>
        <w:tc>
          <w:tcPr>
            <w:tcW w:w="1960" w:type="dxa"/>
            <w:gridSpan w:val="2"/>
            <w:tcBorders>
              <w:top w:val="nil"/>
              <w:left w:val="nil"/>
              <w:bottom w:val="nil"/>
              <w:right w:val="nil"/>
            </w:tcBorders>
            <w:vAlign w:val="center"/>
          </w:tcPr>
          <w:p w:rsidR="00F86685" w:rsidRPr="000A08A9" w:rsidRDefault="00F86685" w:rsidP="005369B3">
            <w:pPr>
              <w:rPr>
                <w:rFonts w:ascii="Calibri" w:hAnsi="Calibri"/>
                <w:color w:val="000000"/>
                <w:highlight w:val="yellow"/>
              </w:rPr>
            </w:pPr>
          </w:p>
        </w:tc>
      </w:tr>
      <w:tr w:rsidR="00F86685" w:rsidRPr="000A08A9" w:rsidTr="00D71F9A">
        <w:trPr>
          <w:gridAfter w:val="1"/>
          <w:wAfter w:w="221" w:type="dxa"/>
          <w:trHeight w:val="285"/>
        </w:trPr>
        <w:tc>
          <w:tcPr>
            <w:tcW w:w="12594" w:type="dxa"/>
            <w:gridSpan w:val="7"/>
            <w:vMerge/>
            <w:tcBorders>
              <w:top w:val="nil"/>
              <w:left w:val="nil"/>
              <w:bottom w:val="nil"/>
              <w:right w:val="nil"/>
            </w:tcBorders>
            <w:vAlign w:val="center"/>
          </w:tcPr>
          <w:p w:rsidR="00F86685" w:rsidRPr="000A08A9" w:rsidRDefault="00F86685" w:rsidP="005369B3">
            <w:pPr>
              <w:rPr>
                <w:rFonts w:ascii="Calibri" w:hAnsi="Calibri"/>
                <w:color w:val="000000"/>
                <w:highlight w:val="yellow"/>
              </w:rPr>
            </w:pPr>
          </w:p>
        </w:tc>
        <w:tc>
          <w:tcPr>
            <w:tcW w:w="1960" w:type="dxa"/>
            <w:gridSpan w:val="2"/>
            <w:tcBorders>
              <w:top w:val="nil"/>
              <w:left w:val="nil"/>
              <w:bottom w:val="nil"/>
              <w:right w:val="nil"/>
            </w:tcBorders>
            <w:vAlign w:val="center"/>
          </w:tcPr>
          <w:p w:rsidR="00F86685" w:rsidRPr="000A08A9" w:rsidRDefault="00F86685" w:rsidP="005369B3">
            <w:pPr>
              <w:rPr>
                <w:rFonts w:ascii="Calibri" w:hAnsi="Calibri"/>
                <w:color w:val="000000"/>
                <w:highlight w:val="yellow"/>
              </w:rPr>
            </w:pPr>
          </w:p>
        </w:tc>
      </w:tr>
      <w:tr w:rsidR="00F86685" w:rsidRPr="000A08A9" w:rsidTr="00D71F9A">
        <w:trPr>
          <w:gridAfter w:val="1"/>
          <w:wAfter w:w="221" w:type="dxa"/>
          <w:trHeight w:val="300"/>
        </w:trPr>
        <w:tc>
          <w:tcPr>
            <w:tcW w:w="1334" w:type="dxa"/>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3560" w:type="dxa"/>
            <w:gridSpan w:val="2"/>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1920" w:type="dxa"/>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2880" w:type="dxa"/>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2900" w:type="dxa"/>
            <w:gridSpan w:val="2"/>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c>
          <w:tcPr>
            <w:tcW w:w="1960" w:type="dxa"/>
            <w:gridSpan w:val="2"/>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r>
      <w:tr w:rsidR="00F86685" w:rsidRPr="000A08A9" w:rsidTr="00D71F9A">
        <w:trPr>
          <w:gridAfter w:val="1"/>
          <w:wAfter w:w="221" w:type="dxa"/>
          <w:trHeight w:val="915"/>
        </w:trPr>
        <w:tc>
          <w:tcPr>
            <w:tcW w:w="1334" w:type="dxa"/>
            <w:tcBorders>
              <w:top w:val="single" w:sz="4" w:space="0" w:color="auto"/>
              <w:left w:val="single" w:sz="4" w:space="0" w:color="auto"/>
              <w:bottom w:val="nil"/>
              <w:right w:val="single" w:sz="4" w:space="0" w:color="auto"/>
            </w:tcBorders>
            <w:vAlign w:val="center"/>
          </w:tcPr>
          <w:p w:rsidR="00F86685" w:rsidRPr="000A08A9" w:rsidRDefault="00F86685" w:rsidP="005369B3">
            <w:pPr>
              <w:jc w:val="center"/>
              <w:rPr>
                <w:rFonts w:ascii="Calibri" w:hAnsi="Calibri"/>
                <w:color w:val="000000"/>
                <w:highlight w:val="yellow"/>
              </w:rPr>
            </w:pPr>
            <w:r w:rsidRPr="000A08A9">
              <w:rPr>
                <w:rFonts w:ascii="Calibri" w:hAnsi="Calibri"/>
                <w:color w:val="000000"/>
                <w:sz w:val="22"/>
                <w:szCs w:val="22"/>
                <w:highlight w:val="yellow"/>
              </w:rPr>
              <w:t>№</w:t>
            </w:r>
          </w:p>
        </w:tc>
        <w:tc>
          <w:tcPr>
            <w:tcW w:w="3560" w:type="dxa"/>
            <w:gridSpan w:val="2"/>
            <w:tcBorders>
              <w:top w:val="single" w:sz="4" w:space="0" w:color="auto"/>
              <w:left w:val="nil"/>
              <w:bottom w:val="single" w:sz="4" w:space="0" w:color="auto"/>
              <w:right w:val="nil"/>
            </w:tcBorders>
            <w:vAlign w:val="center"/>
          </w:tcPr>
          <w:p w:rsidR="00F86685" w:rsidRPr="000A08A9" w:rsidRDefault="00F86685" w:rsidP="005369B3">
            <w:pPr>
              <w:jc w:val="center"/>
              <w:rPr>
                <w:rFonts w:ascii="Calibri" w:hAnsi="Calibri"/>
                <w:color w:val="000000"/>
                <w:highlight w:val="yellow"/>
              </w:rPr>
            </w:pPr>
            <w:r w:rsidRPr="000A08A9">
              <w:rPr>
                <w:rFonts w:ascii="Calibri" w:hAnsi="Calibri"/>
                <w:color w:val="000000"/>
                <w:sz w:val="22"/>
                <w:szCs w:val="22"/>
                <w:highlight w:val="yellow"/>
              </w:rPr>
              <w:t xml:space="preserve">Наименование </w:t>
            </w:r>
            <w:r>
              <w:rPr>
                <w:rFonts w:ascii="Calibri" w:hAnsi="Calibri"/>
                <w:color w:val="000000"/>
                <w:sz w:val="22"/>
                <w:szCs w:val="22"/>
                <w:highlight w:val="yellow"/>
              </w:rPr>
              <w:t>о</w:t>
            </w:r>
            <w:r w:rsidRPr="000A08A9">
              <w:rPr>
                <w:rFonts w:ascii="Calibri" w:hAnsi="Calibri"/>
                <w:color w:val="000000"/>
                <w:sz w:val="22"/>
                <w:szCs w:val="22"/>
                <w:highlight w:val="yellow"/>
              </w:rPr>
              <w:t>бъекта генерации</w:t>
            </w:r>
          </w:p>
        </w:tc>
        <w:tc>
          <w:tcPr>
            <w:tcW w:w="1920" w:type="dxa"/>
            <w:tcBorders>
              <w:top w:val="single" w:sz="4" w:space="0" w:color="auto"/>
              <w:left w:val="single" w:sz="4" w:space="0" w:color="auto"/>
              <w:bottom w:val="nil"/>
              <w:right w:val="nil"/>
            </w:tcBorders>
            <w:vAlign w:val="center"/>
          </w:tcPr>
          <w:p w:rsidR="00F86685" w:rsidRPr="000A08A9" w:rsidRDefault="00F86685" w:rsidP="005369B3">
            <w:pPr>
              <w:jc w:val="center"/>
              <w:rPr>
                <w:rFonts w:ascii="Calibri" w:hAnsi="Calibri"/>
                <w:color w:val="000000"/>
                <w:highlight w:val="yellow"/>
              </w:rPr>
            </w:pPr>
            <w:r w:rsidRPr="000A08A9">
              <w:rPr>
                <w:rFonts w:ascii="Calibri" w:hAnsi="Calibri"/>
                <w:color w:val="000000"/>
                <w:sz w:val="22"/>
                <w:szCs w:val="22"/>
                <w:highlight w:val="yellow"/>
              </w:rPr>
              <w:t>Код группы точек поставки генерации</w:t>
            </w:r>
          </w:p>
        </w:tc>
        <w:tc>
          <w:tcPr>
            <w:tcW w:w="2880" w:type="dxa"/>
            <w:tcBorders>
              <w:top w:val="single" w:sz="4" w:space="0" w:color="auto"/>
              <w:left w:val="single" w:sz="4" w:space="0" w:color="auto"/>
              <w:bottom w:val="nil"/>
              <w:right w:val="nil"/>
            </w:tcBorders>
            <w:vAlign w:val="center"/>
          </w:tcPr>
          <w:p w:rsidR="00F86685" w:rsidRPr="000A08A9" w:rsidRDefault="00F86685" w:rsidP="005369B3">
            <w:pPr>
              <w:jc w:val="center"/>
              <w:rPr>
                <w:rFonts w:ascii="Calibri" w:hAnsi="Calibri"/>
                <w:color w:val="000000"/>
                <w:highlight w:val="yellow"/>
              </w:rPr>
            </w:pPr>
            <w:r w:rsidRPr="000A08A9">
              <w:rPr>
                <w:rFonts w:ascii="Calibri" w:hAnsi="Calibri"/>
                <w:color w:val="000000"/>
                <w:sz w:val="22"/>
                <w:szCs w:val="22"/>
                <w:highlight w:val="yellow"/>
              </w:rPr>
              <w:t>Капитальные затраты, рублей на 1 кВт установленной мощности</w:t>
            </w:r>
          </w:p>
        </w:tc>
        <w:tc>
          <w:tcPr>
            <w:tcW w:w="2900" w:type="dxa"/>
            <w:gridSpan w:val="2"/>
            <w:tcBorders>
              <w:top w:val="single" w:sz="4" w:space="0" w:color="auto"/>
              <w:left w:val="single" w:sz="4" w:space="0" w:color="auto"/>
              <w:bottom w:val="single" w:sz="4" w:space="0" w:color="auto"/>
              <w:right w:val="single" w:sz="4" w:space="0" w:color="auto"/>
            </w:tcBorders>
            <w:vAlign w:val="center"/>
          </w:tcPr>
          <w:p w:rsidR="00F86685" w:rsidRPr="000A08A9" w:rsidRDefault="00F86685" w:rsidP="005369B3">
            <w:pPr>
              <w:jc w:val="center"/>
              <w:rPr>
                <w:rFonts w:ascii="Calibri" w:hAnsi="Calibri"/>
                <w:color w:val="000000"/>
                <w:highlight w:val="yellow"/>
              </w:rPr>
            </w:pPr>
            <w:r w:rsidRPr="000A08A9">
              <w:rPr>
                <w:rFonts w:ascii="Calibri" w:hAnsi="Calibri"/>
                <w:color w:val="000000"/>
                <w:sz w:val="22"/>
                <w:szCs w:val="22"/>
                <w:highlight w:val="yellow"/>
              </w:rPr>
              <w:t>Компенсируемая доля затрат (Крсв)</w:t>
            </w:r>
          </w:p>
        </w:tc>
        <w:tc>
          <w:tcPr>
            <w:tcW w:w="1960" w:type="dxa"/>
            <w:gridSpan w:val="2"/>
            <w:tcBorders>
              <w:top w:val="nil"/>
              <w:left w:val="nil"/>
              <w:bottom w:val="nil"/>
              <w:right w:val="nil"/>
            </w:tcBorders>
            <w:vAlign w:val="center"/>
          </w:tcPr>
          <w:p w:rsidR="00F86685" w:rsidRPr="000A08A9" w:rsidRDefault="00F86685" w:rsidP="005369B3">
            <w:pPr>
              <w:jc w:val="center"/>
              <w:rPr>
                <w:rFonts w:ascii="Calibri" w:hAnsi="Calibri"/>
                <w:color w:val="000000"/>
                <w:highlight w:val="yellow"/>
              </w:rPr>
            </w:pPr>
          </w:p>
        </w:tc>
      </w:tr>
      <w:tr w:rsidR="00F86685" w:rsidRPr="000A08A9" w:rsidTr="00D71F9A">
        <w:trPr>
          <w:gridAfter w:val="1"/>
          <w:wAfter w:w="221" w:type="dxa"/>
          <w:trHeight w:val="285"/>
        </w:trPr>
        <w:tc>
          <w:tcPr>
            <w:tcW w:w="1334" w:type="dxa"/>
            <w:tcBorders>
              <w:top w:val="single" w:sz="4" w:space="0" w:color="auto"/>
              <w:left w:val="single" w:sz="4" w:space="0" w:color="auto"/>
              <w:bottom w:val="single" w:sz="4" w:space="0" w:color="auto"/>
              <w:right w:val="single" w:sz="4" w:space="0" w:color="auto"/>
            </w:tcBorders>
            <w:noWrap/>
            <w:vAlign w:val="bottom"/>
          </w:tcPr>
          <w:p w:rsidR="00F86685" w:rsidRPr="000A08A9" w:rsidRDefault="00F86685" w:rsidP="005369B3">
            <w:pPr>
              <w:rPr>
                <w:rFonts w:ascii="Calibri" w:hAnsi="Calibri"/>
                <w:color w:val="000000"/>
                <w:highlight w:val="yellow"/>
              </w:rPr>
            </w:pPr>
            <w:r w:rsidRPr="000A08A9">
              <w:rPr>
                <w:rFonts w:ascii="Calibri" w:hAnsi="Calibri"/>
                <w:color w:val="000000"/>
                <w:sz w:val="22"/>
                <w:szCs w:val="22"/>
                <w:highlight w:val="yellow"/>
              </w:rPr>
              <w:t> </w:t>
            </w:r>
          </w:p>
        </w:tc>
        <w:tc>
          <w:tcPr>
            <w:tcW w:w="3560" w:type="dxa"/>
            <w:gridSpan w:val="2"/>
            <w:tcBorders>
              <w:top w:val="nil"/>
              <w:left w:val="nil"/>
              <w:bottom w:val="single" w:sz="4" w:space="0" w:color="auto"/>
              <w:right w:val="nil"/>
            </w:tcBorders>
            <w:noWrap/>
            <w:vAlign w:val="bottom"/>
          </w:tcPr>
          <w:p w:rsidR="00F86685" w:rsidRPr="000A08A9" w:rsidRDefault="00F86685" w:rsidP="005369B3">
            <w:pPr>
              <w:rPr>
                <w:rFonts w:ascii="Calibri" w:hAnsi="Calibri"/>
                <w:color w:val="000000"/>
                <w:highlight w:val="yellow"/>
              </w:rPr>
            </w:pPr>
            <w:r w:rsidRPr="000A08A9">
              <w:rPr>
                <w:rFonts w:ascii="Calibri" w:hAnsi="Calibri"/>
                <w:color w:val="000000"/>
                <w:sz w:val="22"/>
                <w:szCs w:val="22"/>
                <w:highlight w:val="yellow"/>
              </w:rPr>
              <w:t> </w:t>
            </w:r>
          </w:p>
        </w:tc>
        <w:tc>
          <w:tcPr>
            <w:tcW w:w="1920" w:type="dxa"/>
            <w:tcBorders>
              <w:top w:val="single" w:sz="4" w:space="0" w:color="auto"/>
              <w:left w:val="single" w:sz="4" w:space="0" w:color="auto"/>
              <w:bottom w:val="single" w:sz="4" w:space="0" w:color="auto"/>
              <w:right w:val="single" w:sz="4" w:space="0" w:color="auto"/>
            </w:tcBorders>
            <w:noWrap/>
            <w:vAlign w:val="bottom"/>
          </w:tcPr>
          <w:p w:rsidR="00F86685" w:rsidRPr="000A08A9" w:rsidRDefault="00F86685" w:rsidP="005369B3">
            <w:pPr>
              <w:jc w:val="center"/>
              <w:rPr>
                <w:rFonts w:ascii="Calibri" w:hAnsi="Calibri"/>
                <w:color w:val="000000"/>
                <w:highlight w:val="yellow"/>
              </w:rPr>
            </w:pPr>
            <w:r w:rsidRPr="000A08A9">
              <w:rPr>
                <w:rFonts w:ascii="Calibri" w:hAnsi="Calibri"/>
                <w:color w:val="000000"/>
                <w:sz w:val="22"/>
                <w:szCs w:val="22"/>
                <w:highlight w:val="yellow"/>
              </w:rPr>
              <w:t> </w:t>
            </w:r>
          </w:p>
        </w:tc>
        <w:tc>
          <w:tcPr>
            <w:tcW w:w="2880" w:type="dxa"/>
            <w:tcBorders>
              <w:top w:val="single" w:sz="4" w:space="0" w:color="auto"/>
              <w:left w:val="nil"/>
              <w:bottom w:val="single" w:sz="4" w:space="0" w:color="auto"/>
              <w:right w:val="single" w:sz="4" w:space="0" w:color="auto"/>
            </w:tcBorders>
            <w:noWrap/>
            <w:vAlign w:val="bottom"/>
          </w:tcPr>
          <w:p w:rsidR="00F86685" w:rsidRPr="000A08A9" w:rsidRDefault="00F86685" w:rsidP="005369B3">
            <w:pPr>
              <w:jc w:val="center"/>
              <w:rPr>
                <w:rFonts w:ascii="Calibri" w:hAnsi="Calibri"/>
                <w:color w:val="000000"/>
                <w:highlight w:val="yellow"/>
              </w:rPr>
            </w:pPr>
            <w:r w:rsidRPr="000A08A9">
              <w:rPr>
                <w:rFonts w:ascii="Calibri" w:hAnsi="Calibri"/>
                <w:color w:val="000000"/>
                <w:sz w:val="22"/>
                <w:szCs w:val="22"/>
                <w:highlight w:val="yellow"/>
              </w:rPr>
              <w:t> </w:t>
            </w:r>
          </w:p>
        </w:tc>
        <w:tc>
          <w:tcPr>
            <w:tcW w:w="2900" w:type="dxa"/>
            <w:gridSpan w:val="2"/>
            <w:tcBorders>
              <w:top w:val="nil"/>
              <w:left w:val="nil"/>
              <w:bottom w:val="single" w:sz="4" w:space="0" w:color="auto"/>
              <w:right w:val="single" w:sz="4" w:space="0" w:color="auto"/>
            </w:tcBorders>
            <w:noWrap/>
            <w:vAlign w:val="bottom"/>
          </w:tcPr>
          <w:p w:rsidR="00F86685" w:rsidRPr="000A08A9" w:rsidRDefault="00F86685" w:rsidP="005369B3">
            <w:pPr>
              <w:jc w:val="center"/>
              <w:rPr>
                <w:rFonts w:ascii="Calibri" w:hAnsi="Calibri"/>
                <w:color w:val="000000"/>
                <w:highlight w:val="yellow"/>
              </w:rPr>
            </w:pPr>
            <w:r w:rsidRPr="000A08A9">
              <w:rPr>
                <w:rFonts w:ascii="Calibri" w:hAnsi="Calibri"/>
                <w:color w:val="000000"/>
                <w:sz w:val="22"/>
                <w:szCs w:val="22"/>
                <w:highlight w:val="yellow"/>
              </w:rPr>
              <w:t> </w:t>
            </w:r>
          </w:p>
        </w:tc>
        <w:tc>
          <w:tcPr>
            <w:tcW w:w="1960" w:type="dxa"/>
            <w:gridSpan w:val="2"/>
            <w:tcBorders>
              <w:top w:val="nil"/>
              <w:left w:val="nil"/>
              <w:bottom w:val="nil"/>
              <w:right w:val="nil"/>
            </w:tcBorders>
            <w:noWrap/>
            <w:vAlign w:val="bottom"/>
          </w:tcPr>
          <w:p w:rsidR="00F86685" w:rsidRPr="000A08A9" w:rsidRDefault="00F86685" w:rsidP="005369B3">
            <w:pPr>
              <w:rPr>
                <w:rFonts w:ascii="Calibri" w:hAnsi="Calibri"/>
                <w:color w:val="000000"/>
                <w:highlight w:val="yellow"/>
              </w:rPr>
            </w:pPr>
          </w:p>
        </w:tc>
      </w:tr>
      <w:tr w:rsidR="00F86685" w:rsidRPr="000A08A9" w:rsidTr="00D71F9A">
        <w:trPr>
          <w:gridAfter w:val="1"/>
          <w:wAfter w:w="221" w:type="dxa"/>
          <w:trHeight w:val="300"/>
        </w:trPr>
        <w:tc>
          <w:tcPr>
            <w:tcW w:w="1334" w:type="dxa"/>
            <w:tcBorders>
              <w:top w:val="nil"/>
              <w:left w:val="nil"/>
              <w:bottom w:val="nil"/>
              <w:right w:val="nil"/>
            </w:tcBorders>
            <w:vAlign w:val="center"/>
          </w:tcPr>
          <w:p w:rsidR="00F86685" w:rsidRPr="000A08A9" w:rsidRDefault="00F86685" w:rsidP="005369B3">
            <w:pPr>
              <w:rPr>
                <w:rFonts w:ascii="Garamond" w:hAnsi="Garamond"/>
                <w:color w:val="000000"/>
                <w:highlight w:val="yellow"/>
              </w:rPr>
            </w:pPr>
          </w:p>
        </w:tc>
        <w:tc>
          <w:tcPr>
            <w:tcW w:w="3560" w:type="dxa"/>
            <w:gridSpan w:val="2"/>
            <w:tcBorders>
              <w:top w:val="nil"/>
              <w:left w:val="nil"/>
              <w:bottom w:val="nil"/>
              <w:right w:val="nil"/>
            </w:tcBorders>
            <w:vAlign w:val="center"/>
          </w:tcPr>
          <w:p w:rsidR="00F86685" w:rsidRPr="000A08A9" w:rsidRDefault="00F86685" w:rsidP="005369B3">
            <w:pPr>
              <w:rPr>
                <w:rFonts w:ascii="Garamond" w:hAnsi="Garamond"/>
                <w:color w:val="000000"/>
                <w:highlight w:val="yellow"/>
              </w:rPr>
            </w:pPr>
          </w:p>
        </w:tc>
        <w:tc>
          <w:tcPr>
            <w:tcW w:w="1920" w:type="dxa"/>
            <w:tcBorders>
              <w:top w:val="nil"/>
              <w:left w:val="nil"/>
              <w:bottom w:val="nil"/>
              <w:right w:val="nil"/>
            </w:tcBorders>
            <w:vAlign w:val="center"/>
          </w:tcPr>
          <w:p w:rsidR="00F86685" w:rsidRPr="000A08A9" w:rsidRDefault="00F86685" w:rsidP="005369B3">
            <w:pPr>
              <w:rPr>
                <w:rFonts w:ascii="Garamond" w:hAnsi="Garamond"/>
                <w:color w:val="000000"/>
                <w:highlight w:val="yellow"/>
              </w:rPr>
            </w:pPr>
          </w:p>
        </w:tc>
        <w:tc>
          <w:tcPr>
            <w:tcW w:w="2880" w:type="dxa"/>
            <w:tcBorders>
              <w:top w:val="nil"/>
              <w:left w:val="nil"/>
              <w:bottom w:val="nil"/>
              <w:right w:val="nil"/>
            </w:tcBorders>
            <w:vAlign w:val="center"/>
          </w:tcPr>
          <w:p w:rsidR="00F86685" w:rsidRPr="000A08A9" w:rsidRDefault="00F86685" w:rsidP="005369B3">
            <w:pPr>
              <w:rPr>
                <w:rFonts w:ascii="Garamond" w:hAnsi="Garamond"/>
                <w:color w:val="000000"/>
                <w:highlight w:val="yellow"/>
              </w:rPr>
            </w:pPr>
          </w:p>
        </w:tc>
        <w:tc>
          <w:tcPr>
            <w:tcW w:w="2900" w:type="dxa"/>
            <w:gridSpan w:val="2"/>
            <w:tcBorders>
              <w:top w:val="nil"/>
              <w:left w:val="nil"/>
              <w:bottom w:val="nil"/>
              <w:right w:val="nil"/>
            </w:tcBorders>
            <w:vAlign w:val="center"/>
          </w:tcPr>
          <w:p w:rsidR="00F86685" w:rsidRPr="000A08A9" w:rsidRDefault="00F86685" w:rsidP="005369B3">
            <w:pPr>
              <w:rPr>
                <w:rFonts w:ascii="Garamond" w:hAnsi="Garamond"/>
                <w:color w:val="000000"/>
                <w:highlight w:val="yellow"/>
              </w:rPr>
            </w:pPr>
          </w:p>
        </w:tc>
        <w:tc>
          <w:tcPr>
            <w:tcW w:w="1960" w:type="dxa"/>
            <w:gridSpan w:val="2"/>
            <w:tcBorders>
              <w:top w:val="nil"/>
              <w:left w:val="nil"/>
              <w:bottom w:val="nil"/>
              <w:right w:val="nil"/>
            </w:tcBorders>
            <w:vAlign w:val="center"/>
          </w:tcPr>
          <w:p w:rsidR="00F86685" w:rsidRPr="000A08A9" w:rsidRDefault="00F86685" w:rsidP="005369B3">
            <w:pPr>
              <w:rPr>
                <w:rFonts w:ascii="Garamond" w:hAnsi="Garamond"/>
                <w:color w:val="000000"/>
                <w:highlight w:val="yellow"/>
              </w:rPr>
            </w:pPr>
          </w:p>
        </w:tc>
      </w:tr>
      <w:tr w:rsidR="00F86685" w:rsidRPr="000A08A9" w:rsidTr="00D71F9A">
        <w:trPr>
          <w:gridAfter w:val="1"/>
          <w:wAfter w:w="221" w:type="dxa"/>
          <w:trHeight w:val="285"/>
        </w:trPr>
        <w:tc>
          <w:tcPr>
            <w:tcW w:w="12594" w:type="dxa"/>
            <w:gridSpan w:val="7"/>
            <w:vMerge w:val="restart"/>
            <w:tcBorders>
              <w:top w:val="nil"/>
              <w:left w:val="nil"/>
              <w:bottom w:val="nil"/>
              <w:right w:val="nil"/>
            </w:tcBorders>
          </w:tcPr>
          <w:p w:rsidR="00F86685" w:rsidRPr="0093561B" w:rsidRDefault="00F86685" w:rsidP="005369B3">
            <w:pPr>
              <w:rPr>
                <w:rFonts w:ascii="Calibri" w:hAnsi="Calibri"/>
                <w:color w:val="000000"/>
                <w:highlight w:val="yellow"/>
              </w:rPr>
            </w:pPr>
            <w:r w:rsidRPr="000A08A9">
              <w:rPr>
                <w:rFonts w:ascii="Calibri" w:hAnsi="Calibri"/>
                <w:color w:val="000000"/>
                <w:sz w:val="22"/>
                <w:szCs w:val="22"/>
                <w:highlight w:val="yellow"/>
              </w:rPr>
              <w:t xml:space="preserve">В соответствии с </w:t>
            </w:r>
            <w:r>
              <w:rPr>
                <w:rFonts w:ascii="Calibri" w:hAnsi="Calibri"/>
                <w:color w:val="000000"/>
                <w:sz w:val="22"/>
                <w:szCs w:val="22"/>
                <w:highlight w:val="yellow"/>
              </w:rPr>
              <w:t>п</w:t>
            </w:r>
            <w:r w:rsidRPr="000A08A9">
              <w:rPr>
                <w:rFonts w:ascii="Calibri" w:hAnsi="Calibri"/>
                <w:color w:val="000000"/>
                <w:sz w:val="22"/>
                <w:szCs w:val="22"/>
                <w:highlight w:val="yellow"/>
              </w:rPr>
              <w:t xml:space="preserve">риложением </w:t>
            </w:r>
            <w:r w:rsidRPr="0093561B">
              <w:rPr>
                <w:rFonts w:ascii="Calibri" w:hAnsi="Calibri"/>
                <w:color w:val="000000"/>
                <w:sz w:val="22"/>
                <w:szCs w:val="22"/>
                <w:highlight w:val="yellow"/>
              </w:rPr>
              <w:t>19</w:t>
            </w:r>
            <w:r w:rsidRPr="000A08A9">
              <w:rPr>
                <w:rFonts w:ascii="Calibri" w:hAnsi="Calibri"/>
                <w:color w:val="000000"/>
                <w:sz w:val="22"/>
                <w:szCs w:val="22"/>
                <w:highlight w:val="yellow"/>
              </w:rPr>
              <w:t>.1</w:t>
            </w:r>
            <w:r w:rsidRPr="0093561B">
              <w:rPr>
                <w:rFonts w:ascii="Calibri" w:hAnsi="Calibri"/>
                <w:color w:val="000000"/>
                <w:sz w:val="22"/>
                <w:szCs w:val="22"/>
                <w:highlight w:val="yellow"/>
              </w:rPr>
              <w:t xml:space="preserve"> / 5.1</w:t>
            </w:r>
            <w:r w:rsidRPr="000A08A9">
              <w:rPr>
                <w:rFonts w:ascii="Calibri" w:hAnsi="Calibri"/>
                <w:color w:val="000000"/>
                <w:sz w:val="22"/>
                <w:szCs w:val="22"/>
                <w:highlight w:val="yellow"/>
              </w:rPr>
              <w:t xml:space="preserve"> к указанному договору ОАО «АТС» в одностороннем внесудебном порядке вносит в данное </w:t>
            </w:r>
            <w:r>
              <w:rPr>
                <w:rFonts w:ascii="Calibri" w:hAnsi="Calibri"/>
                <w:color w:val="000000"/>
                <w:sz w:val="22"/>
                <w:szCs w:val="22"/>
                <w:highlight w:val="yellow"/>
              </w:rPr>
              <w:t>п</w:t>
            </w:r>
            <w:r w:rsidRPr="000A08A9">
              <w:rPr>
                <w:rFonts w:ascii="Calibri" w:hAnsi="Calibri"/>
                <w:color w:val="000000"/>
                <w:sz w:val="22"/>
                <w:szCs w:val="22"/>
                <w:highlight w:val="yellow"/>
              </w:rPr>
              <w:t xml:space="preserve">риложение </w:t>
            </w:r>
            <w:r>
              <w:rPr>
                <w:rFonts w:ascii="Calibri" w:hAnsi="Calibri"/>
                <w:color w:val="000000"/>
                <w:sz w:val="22"/>
                <w:szCs w:val="22"/>
                <w:highlight w:val="yellow"/>
              </w:rPr>
              <w:t xml:space="preserve">необходимые для заполнения его граф параметры </w:t>
            </w:r>
            <w:r w:rsidRPr="000A08A9">
              <w:rPr>
                <w:rFonts w:ascii="Calibri" w:hAnsi="Calibri"/>
                <w:color w:val="000000"/>
                <w:sz w:val="22"/>
                <w:szCs w:val="22"/>
                <w:highlight w:val="yellow"/>
              </w:rPr>
              <w:t xml:space="preserve">в случае принятия Правительством Российской Федерации соответствующего решения или, в отсутствие такого решения, после утверждения Наблюдательным советом НП «Совет рынка» необходимых для заполнения граф </w:t>
            </w:r>
            <w:r>
              <w:rPr>
                <w:rFonts w:ascii="Calibri" w:hAnsi="Calibri"/>
                <w:color w:val="000000"/>
                <w:sz w:val="22"/>
                <w:szCs w:val="22"/>
                <w:highlight w:val="yellow"/>
              </w:rPr>
              <w:t>п</w:t>
            </w:r>
            <w:r w:rsidRPr="000A08A9">
              <w:rPr>
                <w:rFonts w:ascii="Calibri" w:hAnsi="Calibri"/>
                <w:color w:val="000000"/>
                <w:sz w:val="22"/>
                <w:szCs w:val="22"/>
                <w:highlight w:val="yellow"/>
              </w:rPr>
              <w:t xml:space="preserve">риложения </w:t>
            </w:r>
            <w:r w:rsidRPr="0093561B">
              <w:rPr>
                <w:rFonts w:ascii="Calibri" w:hAnsi="Calibri"/>
                <w:color w:val="000000"/>
                <w:sz w:val="22"/>
                <w:szCs w:val="22"/>
                <w:highlight w:val="yellow"/>
              </w:rPr>
              <w:t>19</w:t>
            </w:r>
            <w:r w:rsidRPr="000A08A9">
              <w:rPr>
                <w:rFonts w:ascii="Calibri" w:hAnsi="Calibri"/>
                <w:color w:val="000000"/>
                <w:sz w:val="22"/>
                <w:szCs w:val="22"/>
                <w:highlight w:val="yellow"/>
              </w:rPr>
              <w:t>.1</w:t>
            </w:r>
            <w:r w:rsidRPr="0093561B">
              <w:rPr>
                <w:rFonts w:ascii="Calibri" w:hAnsi="Calibri"/>
                <w:color w:val="000000"/>
                <w:sz w:val="22"/>
                <w:szCs w:val="22"/>
                <w:highlight w:val="yellow"/>
              </w:rPr>
              <w:t xml:space="preserve"> / 5.1</w:t>
            </w:r>
            <w:r w:rsidRPr="000A08A9">
              <w:rPr>
                <w:rFonts w:ascii="Calibri" w:hAnsi="Calibri"/>
                <w:color w:val="000000"/>
                <w:sz w:val="22"/>
                <w:szCs w:val="22"/>
                <w:highlight w:val="yellow"/>
              </w:rPr>
              <w:t xml:space="preserve"> параметров (значений, показателей и т.п.).</w:t>
            </w:r>
          </w:p>
          <w:p w:rsidR="00F86685" w:rsidRPr="0093561B" w:rsidRDefault="00F86685" w:rsidP="005369B3">
            <w:pPr>
              <w:rPr>
                <w:rFonts w:ascii="Calibri" w:hAnsi="Calibri"/>
                <w:color w:val="000000"/>
                <w:highlight w:val="yellow"/>
              </w:rPr>
            </w:pPr>
            <w:r w:rsidRPr="0093561B">
              <w:rPr>
                <w:rFonts w:ascii="Calibri" w:hAnsi="Calibri"/>
                <w:color w:val="000000"/>
                <w:sz w:val="22"/>
                <w:szCs w:val="22"/>
                <w:highlight w:val="yellow"/>
              </w:rPr>
              <w:t xml:space="preserve">Указанные в настоящем уведомлении параметры применяются в целях расчета цены мощности соответствующего </w:t>
            </w:r>
            <w:r>
              <w:rPr>
                <w:rFonts w:ascii="Calibri" w:hAnsi="Calibri"/>
                <w:color w:val="000000"/>
                <w:sz w:val="22"/>
                <w:szCs w:val="22"/>
                <w:highlight w:val="yellow"/>
              </w:rPr>
              <w:t>о</w:t>
            </w:r>
            <w:r w:rsidRPr="0093561B">
              <w:rPr>
                <w:rFonts w:ascii="Calibri" w:hAnsi="Calibri"/>
                <w:color w:val="000000"/>
                <w:sz w:val="22"/>
                <w:szCs w:val="22"/>
                <w:highlight w:val="yellow"/>
              </w:rPr>
              <w:t>бъекта генерации с момента вступления в силу вышеуказанного решения Наблюдательного совета НП «Совет рынка» / распоряжения Правительства Российской Федерации.</w:t>
            </w:r>
          </w:p>
          <w:p w:rsidR="00F86685" w:rsidRPr="000A08A9" w:rsidRDefault="00F86685" w:rsidP="005369B3">
            <w:pPr>
              <w:rPr>
                <w:rFonts w:ascii="Calibri" w:hAnsi="Calibri"/>
                <w:color w:val="000000"/>
              </w:rPr>
            </w:pPr>
            <w:r w:rsidRPr="0093561B">
              <w:rPr>
                <w:rFonts w:ascii="Calibri" w:hAnsi="Calibri"/>
                <w:color w:val="000000"/>
                <w:sz w:val="22"/>
                <w:szCs w:val="22"/>
                <w:highlight w:val="yellow"/>
              </w:rPr>
              <w:t>Решение Наблюдательного совета НП «Совет рынка» / распоряжение Правительства Российской Федерации __ вступает в силу __.__.____ года.</w:t>
            </w:r>
          </w:p>
        </w:tc>
        <w:tc>
          <w:tcPr>
            <w:tcW w:w="1960" w:type="dxa"/>
            <w:gridSpan w:val="2"/>
            <w:tcBorders>
              <w:top w:val="nil"/>
              <w:left w:val="nil"/>
              <w:bottom w:val="nil"/>
              <w:right w:val="nil"/>
            </w:tcBorders>
            <w:noWrap/>
            <w:vAlign w:val="bottom"/>
          </w:tcPr>
          <w:p w:rsidR="00F86685" w:rsidRPr="000A08A9" w:rsidRDefault="00F86685" w:rsidP="005369B3">
            <w:pPr>
              <w:rPr>
                <w:rFonts w:ascii="Calibri" w:hAnsi="Calibri"/>
                <w:color w:val="000000"/>
              </w:rPr>
            </w:pPr>
          </w:p>
        </w:tc>
      </w:tr>
      <w:tr w:rsidR="00F86685" w:rsidRPr="000A08A9" w:rsidTr="00D71F9A">
        <w:trPr>
          <w:gridAfter w:val="1"/>
          <w:wAfter w:w="221" w:type="dxa"/>
          <w:trHeight w:val="285"/>
        </w:trPr>
        <w:tc>
          <w:tcPr>
            <w:tcW w:w="12594" w:type="dxa"/>
            <w:gridSpan w:val="7"/>
            <w:vMerge/>
            <w:tcBorders>
              <w:top w:val="nil"/>
              <w:left w:val="nil"/>
              <w:bottom w:val="nil"/>
              <w:right w:val="nil"/>
            </w:tcBorders>
            <w:vAlign w:val="center"/>
          </w:tcPr>
          <w:p w:rsidR="00F86685" w:rsidRPr="000A08A9" w:rsidRDefault="00F86685" w:rsidP="005369B3">
            <w:pPr>
              <w:rPr>
                <w:rFonts w:ascii="Calibri" w:hAnsi="Calibri"/>
                <w:color w:val="000000"/>
              </w:rPr>
            </w:pPr>
          </w:p>
        </w:tc>
        <w:tc>
          <w:tcPr>
            <w:tcW w:w="1960" w:type="dxa"/>
            <w:gridSpan w:val="2"/>
            <w:tcBorders>
              <w:top w:val="nil"/>
              <w:left w:val="nil"/>
              <w:bottom w:val="nil"/>
              <w:right w:val="nil"/>
            </w:tcBorders>
            <w:noWrap/>
            <w:vAlign w:val="bottom"/>
          </w:tcPr>
          <w:p w:rsidR="00F86685" w:rsidRPr="000A08A9" w:rsidRDefault="00F86685" w:rsidP="005369B3">
            <w:pPr>
              <w:rPr>
                <w:rFonts w:ascii="Calibri" w:hAnsi="Calibri"/>
                <w:color w:val="000000"/>
              </w:rPr>
            </w:pPr>
          </w:p>
        </w:tc>
      </w:tr>
      <w:tr w:rsidR="00F86685" w:rsidRPr="000A08A9" w:rsidTr="00D71F9A">
        <w:trPr>
          <w:gridAfter w:val="1"/>
          <w:wAfter w:w="221" w:type="dxa"/>
          <w:trHeight w:val="285"/>
        </w:trPr>
        <w:tc>
          <w:tcPr>
            <w:tcW w:w="12594" w:type="dxa"/>
            <w:gridSpan w:val="7"/>
            <w:vMerge/>
            <w:tcBorders>
              <w:top w:val="nil"/>
              <w:left w:val="nil"/>
              <w:bottom w:val="nil"/>
              <w:right w:val="nil"/>
            </w:tcBorders>
            <w:vAlign w:val="center"/>
          </w:tcPr>
          <w:p w:rsidR="00F86685" w:rsidRPr="000A08A9" w:rsidRDefault="00F86685" w:rsidP="005369B3">
            <w:pPr>
              <w:rPr>
                <w:rFonts w:ascii="Calibri" w:hAnsi="Calibri"/>
                <w:color w:val="000000"/>
              </w:rPr>
            </w:pPr>
          </w:p>
        </w:tc>
        <w:tc>
          <w:tcPr>
            <w:tcW w:w="1960" w:type="dxa"/>
            <w:gridSpan w:val="2"/>
            <w:tcBorders>
              <w:top w:val="nil"/>
              <w:left w:val="nil"/>
              <w:bottom w:val="nil"/>
              <w:right w:val="nil"/>
            </w:tcBorders>
            <w:noWrap/>
            <w:vAlign w:val="bottom"/>
          </w:tcPr>
          <w:p w:rsidR="00F86685" w:rsidRPr="000A08A9" w:rsidRDefault="00F86685" w:rsidP="005369B3">
            <w:pPr>
              <w:rPr>
                <w:rFonts w:ascii="Calibri" w:hAnsi="Calibri"/>
                <w:color w:val="000000"/>
              </w:rPr>
            </w:pPr>
          </w:p>
        </w:tc>
      </w:tr>
      <w:tr w:rsidR="00F86685" w:rsidRPr="000A08A9" w:rsidTr="00D71F9A">
        <w:trPr>
          <w:gridAfter w:val="1"/>
          <w:wAfter w:w="221" w:type="dxa"/>
          <w:trHeight w:val="285"/>
        </w:trPr>
        <w:tc>
          <w:tcPr>
            <w:tcW w:w="12594" w:type="dxa"/>
            <w:gridSpan w:val="7"/>
            <w:vMerge/>
            <w:tcBorders>
              <w:top w:val="nil"/>
              <w:left w:val="nil"/>
              <w:bottom w:val="nil"/>
              <w:right w:val="nil"/>
            </w:tcBorders>
            <w:vAlign w:val="center"/>
          </w:tcPr>
          <w:p w:rsidR="00F86685" w:rsidRPr="000A08A9" w:rsidRDefault="00F86685" w:rsidP="005369B3">
            <w:pPr>
              <w:rPr>
                <w:rFonts w:ascii="Calibri" w:hAnsi="Calibri"/>
                <w:color w:val="000000"/>
              </w:rPr>
            </w:pPr>
          </w:p>
        </w:tc>
        <w:tc>
          <w:tcPr>
            <w:tcW w:w="1960" w:type="dxa"/>
            <w:gridSpan w:val="2"/>
            <w:tcBorders>
              <w:top w:val="nil"/>
              <w:left w:val="nil"/>
              <w:bottom w:val="nil"/>
              <w:right w:val="nil"/>
            </w:tcBorders>
            <w:noWrap/>
            <w:vAlign w:val="bottom"/>
          </w:tcPr>
          <w:p w:rsidR="00F86685" w:rsidRPr="000A08A9" w:rsidRDefault="00F86685" w:rsidP="005369B3">
            <w:pPr>
              <w:rPr>
                <w:rFonts w:ascii="Calibri" w:hAnsi="Calibri"/>
                <w:color w:val="000000"/>
              </w:rPr>
            </w:pPr>
          </w:p>
        </w:tc>
      </w:tr>
      <w:tr w:rsidR="00F86685" w:rsidRPr="000A08A9" w:rsidTr="00D71F9A">
        <w:trPr>
          <w:gridAfter w:val="1"/>
          <w:wAfter w:w="221" w:type="dxa"/>
          <w:trHeight w:val="285"/>
        </w:trPr>
        <w:tc>
          <w:tcPr>
            <w:tcW w:w="12594" w:type="dxa"/>
            <w:gridSpan w:val="7"/>
            <w:vMerge/>
            <w:tcBorders>
              <w:top w:val="nil"/>
              <w:left w:val="nil"/>
              <w:bottom w:val="nil"/>
              <w:right w:val="nil"/>
            </w:tcBorders>
            <w:vAlign w:val="center"/>
          </w:tcPr>
          <w:p w:rsidR="00F86685" w:rsidRPr="000A08A9" w:rsidRDefault="00F86685" w:rsidP="005369B3">
            <w:pPr>
              <w:rPr>
                <w:rFonts w:ascii="Calibri" w:hAnsi="Calibri"/>
                <w:color w:val="000000"/>
              </w:rPr>
            </w:pPr>
          </w:p>
        </w:tc>
        <w:tc>
          <w:tcPr>
            <w:tcW w:w="1960" w:type="dxa"/>
            <w:gridSpan w:val="2"/>
            <w:tcBorders>
              <w:top w:val="nil"/>
              <w:left w:val="nil"/>
              <w:bottom w:val="nil"/>
              <w:right w:val="nil"/>
            </w:tcBorders>
            <w:noWrap/>
            <w:vAlign w:val="bottom"/>
          </w:tcPr>
          <w:p w:rsidR="00F86685" w:rsidRPr="000A08A9" w:rsidRDefault="00F86685" w:rsidP="005369B3">
            <w:pPr>
              <w:rPr>
                <w:rFonts w:ascii="Calibri" w:hAnsi="Calibri"/>
                <w:color w:val="000000"/>
              </w:rPr>
            </w:pPr>
          </w:p>
        </w:tc>
      </w:tr>
    </w:tbl>
    <w:p w:rsidR="00F86685" w:rsidRPr="003D20BA" w:rsidRDefault="00F86685" w:rsidP="001E266A">
      <w:pPr>
        <w:pStyle w:val="a2"/>
        <w:ind w:firstLine="567"/>
        <w:jc w:val="both"/>
        <w:rPr>
          <w:rFonts w:ascii="Garamond" w:hAnsi="Garamond"/>
          <w:sz w:val="22"/>
          <w:szCs w:val="22"/>
        </w:rPr>
      </w:pPr>
    </w:p>
    <w:sectPr w:rsidR="00F86685" w:rsidRPr="003D20BA" w:rsidSect="002D2121">
      <w:footerReference w:type="even" r:id="rId7"/>
      <w:footerReference w:type="default" r:id="rId8"/>
      <w:type w:val="continuous"/>
      <w:pgSz w:w="16838" w:h="11906" w:orient="landscape"/>
      <w:pgMar w:top="1079" w:right="668" w:bottom="567" w:left="1134"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6685" w:rsidRDefault="00F86685" w:rsidP="00C15673">
      <w:pPr>
        <w:pStyle w:val="Heading3"/>
      </w:pPr>
      <w:r>
        <w:separator/>
      </w:r>
    </w:p>
  </w:endnote>
  <w:endnote w:type="continuationSeparator" w:id="0">
    <w:p w:rsidR="00F86685" w:rsidRDefault="00F86685" w:rsidP="00C15673">
      <w:pPr>
        <w:pStyle w:val="Heading3"/>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MT Black">
    <w:altName w:val="Arial"/>
    <w:panose1 w:val="00000000000000000000"/>
    <w:charset w:val="00"/>
    <w:family w:val="auto"/>
    <w:notTrueType/>
    <w:pitch w:val="variable"/>
    <w:sig w:usb0="00000003" w:usb1="00000000" w:usb2="00000000" w:usb3="00000000" w:csb0="00000001" w:csb1="00000000"/>
  </w:font>
  <w:font w:name="SimSun">
    <w:altName w:val="§­§°§®§Ц"/>
    <w:panose1 w:val="02010600030101010101"/>
    <w:charset w:val="86"/>
    <w:family w:val="auto"/>
    <w:notTrueType/>
    <w:pitch w:val="variable"/>
    <w:sig w:usb0="00000001" w:usb1="080E0000" w:usb2="00000010" w:usb3="00000000" w:csb0="00040000" w:csb1="00000000"/>
  </w:font>
  <w:font w:name="NewsGoth BT">
    <w:altName w:val="Arial"/>
    <w:panose1 w:val="00000000000000000000"/>
    <w:charset w:val="00"/>
    <w:family w:val="swiss"/>
    <w:notTrueType/>
    <w:pitch w:val="variable"/>
    <w:sig w:usb0="00000003" w:usb1="00000000" w:usb2="00000000" w:usb3="00000000" w:csb0="00000001" w:csb1="00000000"/>
  </w:font>
  <w:font w:name="NewsGoth Dm BT">
    <w:altName w:val="Arial"/>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685" w:rsidRDefault="00F86685" w:rsidP="001315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86685" w:rsidRDefault="00F86685" w:rsidP="001315D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685" w:rsidRDefault="00F86685" w:rsidP="001315D7">
    <w:pPr>
      <w:pStyle w:val="Footer"/>
      <w:framePr w:wrap="around" w:vAnchor="text" w:hAnchor="margin" w:xAlign="right" w:y="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6685" w:rsidRDefault="00F86685" w:rsidP="00C15673">
      <w:pPr>
        <w:pStyle w:val="Heading3"/>
      </w:pPr>
      <w:r>
        <w:separator/>
      </w:r>
    </w:p>
  </w:footnote>
  <w:footnote w:type="continuationSeparator" w:id="0">
    <w:p w:rsidR="00F86685" w:rsidRDefault="00F86685" w:rsidP="00C15673">
      <w:pPr>
        <w:pStyle w:val="Heading3"/>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74E913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C08B574"/>
    <w:lvl w:ilvl="0">
      <w:start w:val="1"/>
      <w:numFmt w:val="decimal"/>
      <w:lvlText w:val="%1."/>
      <w:lvlJc w:val="left"/>
      <w:pPr>
        <w:tabs>
          <w:tab w:val="num" w:pos="1209"/>
        </w:tabs>
        <w:ind w:left="1209" w:hanging="360"/>
      </w:pPr>
      <w:rPr>
        <w:rFonts w:cs="Times New Roman"/>
      </w:rPr>
    </w:lvl>
  </w:abstractNum>
  <w:abstractNum w:abstractNumId="2">
    <w:nsid w:val="FFFFFF7F"/>
    <w:multiLevelType w:val="singleLevel"/>
    <w:tmpl w:val="B420BC40"/>
    <w:lvl w:ilvl="0">
      <w:start w:val="1"/>
      <w:numFmt w:val="decimal"/>
      <w:lvlText w:val="%1."/>
      <w:lvlJc w:val="left"/>
      <w:pPr>
        <w:tabs>
          <w:tab w:val="num" w:pos="643"/>
        </w:tabs>
        <w:ind w:left="643" w:hanging="360"/>
      </w:pPr>
      <w:rPr>
        <w:rFonts w:cs="Times New Roman"/>
      </w:rPr>
    </w:lvl>
  </w:abstractNum>
  <w:abstractNum w:abstractNumId="3">
    <w:nsid w:val="FFFFFF81"/>
    <w:multiLevelType w:val="singleLevel"/>
    <w:tmpl w:val="B8ECAFD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324CF2A"/>
    <w:lvl w:ilvl="0">
      <w:start w:val="1"/>
      <w:numFmt w:val="bullet"/>
      <w:lvlText w:val=""/>
      <w:lvlJc w:val="left"/>
      <w:pPr>
        <w:tabs>
          <w:tab w:val="num" w:pos="926"/>
        </w:tabs>
        <w:ind w:left="926" w:hanging="360"/>
      </w:pPr>
      <w:rPr>
        <w:rFonts w:ascii="Symbol" w:hAnsi="Symbol" w:hint="default"/>
      </w:rPr>
    </w:lvl>
  </w:abstractNum>
  <w:abstractNum w:abstractNumId="5">
    <w:nsid w:val="FFFFFF88"/>
    <w:multiLevelType w:val="singleLevel"/>
    <w:tmpl w:val="61CAE55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0AD25A2E"/>
    <w:lvl w:ilvl="0">
      <w:start w:val="1"/>
      <w:numFmt w:val="bullet"/>
      <w:lvlText w:val=""/>
      <w:lvlJc w:val="left"/>
      <w:pPr>
        <w:tabs>
          <w:tab w:val="num" w:pos="360"/>
        </w:tabs>
        <w:ind w:left="360" w:hanging="360"/>
      </w:pPr>
      <w:rPr>
        <w:rFonts w:ascii="Symbol" w:hAnsi="Symbol" w:hint="default"/>
      </w:rPr>
    </w:lvl>
  </w:abstractNum>
  <w:abstractNum w:abstractNumId="7">
    <w:nsid w:val="082E7709"/>
    <w:multiLevelType w:val="hybridMultilevel"/>
    <w:tmpl w:val="E4C035D4"/>
    <w:lvl w:ilvl="0" w:tplc="04190001">
      <w:start w:val="1"/>
      <w:numFmt w:val="bullet"/>
      <w:pStyle w:val="1"/>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nsid w:val="27CA3445"/>
    <w:multiLevelType w:val="hybridMultilevel"/>
    <w:tmpl w:val="EFCAB14C"/>
    <w:lvl w:ilvl="0" w:tplc="04190001">
      <w:start w:val="1"/>
      <w:numFmt w:val="bullet"/>
      <w:pStyle w:val="ListNumber4"/>
      <w:lvlText w:val=""/>
      <w:lvlJc w:val="left"/>
      <w:pPr>
        <w:tabs>
          <w:tab w:val="num" w:pos="720"/>
        </w:tabs>
        <w:ind w:left="720" w:hanging="360"/>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9">
    <w:nsid w:val="413A12D7"/>
    <w:multiLevelType w:val="hybridMultilevel"/>
    <w:tmpl w:val="CAF6D9BE"/>
    <w:lvl w:ilvl="0" w:tplc="31F4D644">
      <w:start w:val="1"/>
      <w:numFmt w:val="bullet"/>
      <w:pStyle w:val="ListBullet4"/>
      <w:lvlText w:val=""/>
      <w:lvlJc w:val="left"/>
      <w:pPr>
        <w:tabs>
          <w:tab w:val="num" w:pos="720"/>
        </w:tabs>
        <w:ind w:left="720" w:hanging="360"/>
      </w:pPr>
      <w:rPr>
        <w:rFonts w:ascii="Symbol" w:hAnsi="Symbol" w:hint="default"/>
      </w:rPr>
    </w:lvl>
    <w:lvl w:ilvl="1" w:tplc="81786914" w:tentative="1">
      <w:start w:val="1"/>
      <w:numFmt w:val="bullet"/>
      <w:lvlText w:val="o"/>
      <w:lvlJc w:val="left"/>
      <w:pPr>
        <w:tabs>
          <w:tab w:val="num" w:pos="1440"/>
        </w:tabs>
        <w:ind w:left="1440" w:hanging="360"/>
      </w:pPr>
      <w:rPr>
        <w:rFonts w:ascii="Courier New" w:hAnsi="Courier New" w:hint="default"/>
      </w:rPr>
    </w:lvl>
    <w:lvl w:ilvl="2" w:tplc="8E2003CC" w:tentative="1">
      <w:start w:val="1"/>
      <w:numFmt w:val="bullet"/>
      <w:lvlText w:val=""/>
      <w:lvlJc w:val="left"/>
      <w:pPr>
        <w:tabs>
          <w:tab w:val="num" w:pos="2160"/>
        </w:tabs>
        <w:ind w:left="2160" w:hanging="360"/>
      </w:pPr>
      <w:rPr>
        <w:rFonts w:ascii="Wingdings" w:hAnsi="Wingdings" w:hint="default"/>
      </w:rPr>
    </w:lvl>
    <w:lvl w:ilvl="3" w:tplc="E5F0D2C2" w:tentative="1">
      <w:start w:val="1"/>
      <w:numFmt w:val="bullet"/>
      <w:lvlText w:val=""/>
      <w:lvlJc w:val="left"/>
      <w:pPr>
        <w:tabs>
          <w:tab w:val="num" w:pos="2880"/>
        </w:tabs>
        <w:ind w:left="2880" w:hanging="360"/>
      </w:pPr>
      <w:rPr>
        <w:rFonts w:ascii="Symbol" w:hAnsi="Symbol" w:hint="default"/>
      </w:rPr>
    </w:lvl>
    <w:lvl w:ilvl="4" w:tplc="F536DC4E" w:tentative="1">
      <w:start w:val="1"/>
      <w:numFmt w:val="bullet"/>
      <w:lvlText w:val="o"/>
      <w:lvlJc w:val="left"/>
      <w:pPr>
        <w:tabs>
          <w:tab w:val="num" w:pos="3600"/>
        </w:tabs>
        <w:ind w:left="3600" w:hanging="360"/>
      </w:pPr>
      <w:rPr>
        <w:rFonts w:ascii="Courier New" w:hAnsi="Courier New" w:hint="default"/>
      </w:rPr>
    </w:lvl>
    <w:lvl w:ilvl="5" w:tplc="44807556" w:tentative="1">
      <w:start w:val="1"/>
      <w:numFmt w:val="bullet"/>
      <w:lvlText w:val=""/>
      <w:lvlJc w:val="left"/>
      <w:pPr>
        <w:tabs>
          <w:tab w:val="num" w:pos="4320"/>
        </w:tabs>
        <w:ind w:left="4320" w:hanging="360"/>
      </w:pPr>
      <w:rPr>
        <w:rFonts w:ascii="Wingdings" w:hAnsi="Wingdings" w:hint="default"/>
      </w:rPr>
    </w:lvl>
    <w:lvl w:ilvl="6" w:tplc="C05881A2" w:tentative="1">
      <w:start w:val="1"/>
      <w:numFmt w:val="bullet"/>
      <w:lvlText w:val=""/>
      <w:lvlJc w:val="left"/>
      <w:pPr>
        <w:tabs>
          <w:tab w:val="num" w:pos="5040"/>
        </w:tabs>
        <w:ind w:left="5040" w:hanging="360"/>
      </w:pPr>
      <w:rPr>
        <w:rFonts w:ascii="Symbol" w:hAnsi="Symbol" w:hint="default"/>
      </w:rPr>
    </w:lvl>
    <w:lvl w:ilvl="7" w:tplc="A1D27E52" w:tentative="1">
      <w:start w:val="1"/>
      <w:numFmt w:val="bullet"/>
      <w:lvlText w:val="o"/>
      <w:lvlJc w:val="left"/>
      <w:pPr>
        <w:tabs>
          <w:tab w:val="num" w:pos="5760"/>
        </w:tabs>
        <w:ind w:left="5760" w:hanging="360"/>
      </w:pPr>
      <w:rPr>
        <w:rFonts w:ascii="Courier New" w:hAnsi="Courier New" w:hint="default"/>
      </w:rPr>
    </w:lvl>
    <w:lvl w:ilvl="8" w:tplc="7AEC5756" w:tentative="1">
      <w:start w:val="1"/>
      <w:numFmt w:val="bullet"/>
      <w:lvlText w:val=""/>
      <w:lvlJc w:val="left"/>
      <w:pPr>
        <w:tabs>
          <w:tab w:val="num" w:pos="6480"/>
        </w:tabs>
        <w:ind w:left="6480" w:hanging="360"/>
      </w:pPr>
      <w:rPr>
        <w:rFonts w:ascii="Wingdings" w:hAnsi="Wingdings" w:hint="default"/>
      </w:rPr>
    </w:lvl>
  </w:abstractNum>
  <w:abstractNum w:abstractNumId="10">
    <w:nsid w:val="4ED034A9"/>
    <w:multiLevelType w:val="hybridMultilevel"/>
    <w:tmpl w:val="A6A6A7C6"/>
    <w:lvl w:ilvl="0" w:tplc="FFFFFFFF">
      <w:start w:val="1"/>
      <w:numFmt w:val="bullet"/>
      <w:pStyle w:val="CommentSubject"/>
      <w:lvlText w:val=""/>
      <w:lvlJc w:val="left"/>
      <w:pPr>
        <w:tabs>
          <w:tab w:val="num" w:pos="1505"/>
        </w:tabs>
        <w:ind w:left="1505" w:hanging="425"/>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509D5789"/>
    <w:multiLevelType w:val="hybridMultilevel"/>
    <w:tmpl w:val="EC5E9B60"/>
    <w:lvl w:ilvl="0" w:tplc="04190001">
      <w:start w:val="1"/>
      <w:numFmt w:val="bullet"/>
      <w:pStyle w:val="xl41"/>
      <w:lvlText w:val="–"/>
      <w:lvlJc w:val="left"/>
      <w:pPr>
        <w:tabs>
          <w:tab w:val="num" w:pos="1004"/>
        </w:tabs>
        <w:ind w:left="1004" w:hanging="360"/>
      </w:pPr>
      <w:rPr>
        <w:rFonts w:ascii="Times New Roman" w:hAnsi="Times New Roman" w:hint="default"/>
      </w:rPr>
    </w:lvl>
    <w:lvl w:ilvl="1" w:tplc="04190019" w:tentative="1">
      <w:start w:val="1"/>
      <w:numFmt w:val="bullet"/>
      <w:lvlText w:val="o"/>
      <w:lvlJc w:val="left"/>
      <w:pPr>
        <w:tabs>
          <w:tab w:val="num" w:pos="1724"/>
        </w:tabs>
        <w:ind w:left="1724" w:hanging="360"/>
      </w:pPr>
      <w:rPr>
        <w:rFonts w:ascii="Courier New" w:hAnsi="Courier New" w:hint="default"/>
      </w:rPr>
    </w:lvl>
    <w:lvl w:ilvl="2" w:tplc="0419001B" w:tentative="1">
      <w:start w:val="1"/>
      <w:numFmt w:val="bullet"/>
      <w:lvlText w:val=""/>
      <w:lvlJc w:val="left"/>
      <w:pPr>
        <w:tabs>
          <w:tab w:val="num" w:pos="2444"/>
        </w:tabs>
        <w:ind w:left="2444" w:hanging="360"/>
      </w:pPr>
      <w:rPr>
        <w:rFonts w:ascii="Wingdings" w:hAnsi="Wingdings" w:hint="default"/>
      </w:rPr>
    </w:lvl>
    <w:lvl w:ilvl="3" w:tplc="0419000F" w:tentative="1">
      <w:start w:val="1"/>
      <w:numFmt w:val="bullet"/>
      <w:lvlText w:val=""/>
      <w:lvlJc w:val="left"/>
      <w:pPr>
        <w:tabs>
          <w:tab w:val="num" w:pos="3164"/>
        </w:tabs>
        <w:ind w:left="3164" w:hanging="360"/>
      </w:pPr>
      <w:rPr>
        <w:rFonts w:ascii="Symbol" w:hAnsi="Symbol" w:hint="default"/>
      </w:rPr>
    </w:lvl>
    <w:lvl w:ilvl="4" w:tplc="04190019" w:tentative="1">
      <w:start w:val="1"/>
      <w:numFmt w:val="bullet"/>
      <w:lvlText w:val="o"/>
      <w:lvlJc w:val="left"/>
      <w:pPr>
        <w:tabs>
          <w:tab w:val="num" w:pos="3884"/>
        </w:tabs>
        <w:ind w:left="3884" w:hanging="360"/>
      </w:pPr>
      <w:rPr>
        <w:rFonts w:ascii="Courier New" w:hAnsi="Courier New" w:hint="default"/>
      </w:rPr>
    </w:lvl>
    <w:lvl w:ilvl="5" w:tplc="0419001B" w:tentative="1">
      <w:start w:val="1"/>
      <w:numFmt w:val="bullet"/>
      <w:lvlText w:val=""/>
      <w:lvlJc w:val="left"/>
      <w:pPr>
        <w:tabs>
          <w:tab w:val="num" w:pos="4604"/>
        </w:tabs>
        <w:ind w:left="4604" w:hanging="360"/>
      </w:pPr>
      <w:rPr>
        <w:rFonts w:ascii="Wingdings" w:hAnsi="Wingdings" w:hint="default"/>
      </w:rPr>
    </w:lvl>
    <w:lvl w:ilvl="6" w:tplc="0419000F" w:tentative="1">
      <w:start w:val="1"/>
      <w:numFmt w:val="bullet"/>
      <w:lvlText w:val=""/>
      <w:lvlJc w:val="left"/>
      <w:pPr>
        <w:tabs>
          <w:tab w:val="num" w:pos="5324"/>
        </w:tabs>
        <w:ind w:left="5324" w:hanging="360"/>
      </w:pPr>
      <w:rPr>
        <w:rFonts w:ascii="Symbol" w:hAnsi="Symbol" w:hint="default"/>
      </w:rPr>
    </w:lvl>
    <w:lvl w:ilvl="7" w:tplc="04190019" w:tentative="1">
      <w:start w:val="1"/>
      <w:numFmt w:val="bullet"/>
      <w:lvlText w:val="o"/>
      <w:lvlJc w:val="left"/>
      <w:pPr>
        <w:tabs>
          <w:tab w:val="num" w:pos="6044"/>
        </w:tabs>
        <w:ind w:left="6044" w:hanging="360"/>
      </w:pPr>
      <w:rPr>
        <w:rFonts w:ascii="Courier New" w:hAnsi="Courier New" w:hint="default"/>
      </w:rPr>
    </w:lvl>
    <w:lvl w:ilvl="8" w:tplc="0419001B" w:tentative="1">
      <w:start w:val="1"/>
      <w:numFmt w:val="bullet"/>
      <w:lvlText w:val=""/>
      <w:lvlJc w:val="left"/>
      <w:pPr>
        <w:tabs>
          <w:tab w:val="num" w:pos="6764"/>
        </w:tabs>
        <w:ind w:left="6764" w:hanging="360"/>
      </w:pPr>
      <w:rPr>
        <w:rFonts w:ascii="Wingdings" w:hAnsi="Wingdings" w:hint="default"/>
      </w:rPr>
    </w:lvl>
  </w:abstractNum>
  <w:abstractNum w:abstractNumId="12">
    <w:nsid w:val="520B39C5"/>
    <w:multiLevelType w:val="hybridMultilevel"/>
    <w:tmpl w:val="1A1E72D4"/>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C0B2199"/>
    <w:multiLevelType w:val="hybridMultilevel"/>
    <w:tmpl w:val="FC02A6E2"/>
    <w:lvl w:ilvl="0" w:tplc="FFFFFFFF">
      <w:start w:val="9"/>
      <w:numFmt w:val="decimal"/>
      <w:pStyle w:val="a"/>
      <w:lvlText w:val="%1."/>
      <w:lvlJc w:val="left"/>
      <w:pPr>
        <w:ind w:left="1080" w:hanging="360"/>
      </w:pPr>
      <w:rPr>
        <w:rFonts w:cs="Times New Roman"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14">
    <w:nsid w:val="6D523B67"/>
    <w:multiLevelType w:val="singleLevel"/>
    <w:tmpl w:val="CDF4BB94"/>
    <w:lvl w:ilvl="0">
      <w:start w:val="1"/>
      <w:numFmt w:val="bullet"/>
      <w:pStyle w:val="ListBullet3"/>
      <w:lvlText w:val=""/>
      <w:lvlJc w:val="left"/>
      <w:pPr>
        <w:tabs>
          <w:tab w:val="num" w:pos="1040"/>
        </w:tabs>
        <w:ind w:left="1021" w:hanging="341"/>
      </w:pPr>
      <w:rPr>
        <w:rFonts w:ascii="Symbol" w:hAnsi="Symbol" w:hint="default"/>
      </w:rPr>
    </w:lvl>
  </w:abstractNum>
  <w:abstractNum w:abstractNumId="15">
    <w:nsid w:val="6F5C6CA6"/>
    <w:multiLevelType w:val="hybridMultilevel"/>
    <w:tmpl w:val="EC981E8C"/>
    <w:lvl w:ilvl="0" w:tplc="B254E418">
      <w:start w:val="1"/>
      <w:numFmt w:val="bullet"/>
      <w:pStyle w:val="xl31"/>
      <w:lvlText w:val="–"/>
      <w:lvlJc w:val="left"/>
      <w:pPr>
        <w:tabs>
          <w:tab w:val="num" w:pos="720"/>
        </w:tabs>
        <w:ind w:left="720" w:hanging="360"/>
      </w:pPr>
      <w:rPr>
        <w:rFonts w:ascii="Times New Roman" w:hAnsi="Times New Roman" w:hint="default"/>
      </w:rPr>
    </w:lvl>
    <w:lvl w:ilvl="1" w:tplc="E94EDA70" w:tentative="1">
      <w:start w:val="1"/>
      <w:numFmt w:val="bullet"/>
      <w:lvlText w:val="o"/>
      <w:lvlJc w:val="left"/>
      <w:pPr>
        <w:tabs>
          <w:tab w:val="num" w:pos="1440"/>
        </w:tabs>
        <w:ind w:left="1440" w:hanging="360"/>
      </w:pPr>
      <w:rPr>
        <w:rFonts w:ascii="Courier New" w:hAnsi="Courier New" w:hint="default"/>
      </w:rPr>
    </w:lvl>
    <w:lvl w:ilvl="2" w:tplc="9CAAA292" w:tentative="1">
      <w:start w:val="1"/>
      <w:numFmt w:val="bullet"/>
      <w:lvlText w:val=""/>
      <w:lvlJc w:val="left"/>
      <w:pPr>
        <w:tabs>
          <w:tab w:val="num" w:pos="2160"/>
        </w:tabs>
        <w:ind w:left="2160" w:hanging="360"/>
      </w:pPr>
      <w:rPr>
        <w:rFonts w:ascii="Wingdings" w:hAnsi="Wingdings" w:hint="default"/>
      </w:rPr>
    </w:lvl>
    <w:lvl w:ilvl="3" w:tplc="3C40E16E" w:tentative="1">
      <w:start w:val="1"/>
      <w:numFmt w:val="bullet"/>
      <w:lvlText w:val=""/>
      <w:lvlJc w:val="left"/>
      <w:pPr>
        <w:tabs>
          <w:tab w:val="num" w:pos="2880"/>
        </w:tabs>
        <w:ind w:left="2880" w:hanging="360"/>
      </w:pPr>
      <w:rPr>
        <w:rFonts w:ascii="Symbol" w:hAnsi="Symbol" w:hint="default"/>
      </w:rPr>
    </w:lvl>
    <w:lvl w:ilvl="4" w:tplc="B3E83D52" w:tentative="1">
      <w:start w:val="1"/>
      <w:numFmt w:val="bullet"/>
      <w:lvlText w:val="o"/>
      <w:lvlJc w:val="left"/>
      <w:pPr>
        <w:tabs>
          <w:tab w:val="num" w:pos="3600"/>
        </w:tabs>
        <w:ind w:left="3600" w:hanging="360"/>
      </w:pPr>
      <w:rPr>
        <w:rFonts w:ascii="Courier New" w:hAnsi="Courier New" w:hint="default"/>
      </w:rPr>
    </w:lvl>
    <w:lvl w:ilvl="5" w:tplc="028E4B9C" w:tentative="1">
      <w:start w:val="1"/>
      <w:numFmt w:val="bullet"/>
      <w:lvlText w:val=""/>
      <w:lvlJc w:val="left"/>
      <w:pPr>
        <w:tabs>
          <w:tab w:val="num" w:pos="4320"/>
        </w:tabs>
        <w:ind w:left="4320" w:hanging="360"/>
      </w:pPr>
      <w:rPr>
        <w:rFonts w:ascii="Wingdings" w:hAnsi="Wingdings" w:hint="default"/>
      </w:rPr>
    </w:lvl>
    <w:lvl w:ilvl="6" w:tplc="25AA5C82" w:tentative="1">
      <w:start w:val="1"/>
      <w:numFmt w:val="bullet"/>
      <w:lvlText w:val=""/>
      <w:lvlJc w:val="left"/>
      <w:pPr>
        <w:tabs>
          <w:tab w:val="num" w:pos="5040"/>
        </w:tabs>
        <w:ind w:left="5040" w:hanging="360"/>
      </w:pPr>
      <w:rPr>
        <w:rFonts w:ascii="Symbol" w:hAnsi="Symbol" w:hint="default"/>
      </w:rPr>
    </w:lvl>
    <w:lvl w:ilvl="7" w:tplc="7688BDF4" w:tentative="1">
      <w:start w:val="1"/>
      <w:numFmt w:val="bullet"/>
      <w:lvlText w:val="o"/>
      <w:lvlJc w:val="left"/>
      <w:pPr>
        <w:tabs>
          <w:tab w:val="num" w:pos="5760"/>
        </w:tabs>
        <w:ind w:left="5760" w:hanging="360"/>
      </w:pPr>
      <w:rPr>
        <w:rFonts w:ascii="Courier New" w:hAnsi="Courier New" w:hint="default"/>
      </w:rPr>
    </w:lvl>
    <w:lvl w:ilvl="8" w:tplc="D01AED00" w:tentative="1">
      <w:start w:val="1"/>
      <w:numFmt w:val="bullet"/>
      <w:lvlText w:val=""/>
      <w:lvlJc w:val="left"/>
      <w:pPr>
        <w:tabs>
          <w:tab w:val="num" w:pos="6480"/>
        </w:tabs>
        <w:ind w:left="6480" w:hanging="360"/>
      </w:pPr>
      <w:rPr>
        <w:rFonts w:ascii="Wingdings" w:hAnsi="Wingdings" w:hint="default"/>
      </w:rPr>
    </w:lvl>
  </w:abstractNum>
  <w:abstractNum w:abstractNumId="16">
    <w:nsid w:val="73277440"/>
    <w:multiLevelType w:val="hybridMultilevel"/>
    <w:tmpl w:val="AFEA4232"/>
    <w:lvl w:ilvl="0" w:tplc="331ADAB0">
      <w:start w:val="1"/>
      <w:numFmt w:val="bullet"/>
      <w:lvlText w:val=""/>
      <w:lvlJc w:val="left"/>
      <w:pPr>
        <w:tabs>
          <w:tab w:val="num" w:pos="784"/>
        </w:tabs>
        <w:ind w:left="784" w:hanging="360"/>
      </w:pPr>
      <w:rPr>
        <w:rFonts w:ascii="Symbol" w:hAnsi="Symbol" w:hint="default"/>
      </w:rPr>
    </w:lvl>
    <w:lvl w:ilvl="1" w:tplc="3B687F2C">
      <w:start w:val="2"/>
      <w:numFmt w:val="bullet"/>
      <w:lvlText w:val="-"/>
      <w:lvlJc w:val="left"/>
      <w:pPr>
        <w:tabs>
          <w:tab w:val="num" w:pos="1504"/>
        </w:tabs>
        <w:ind w:left="1504" w:hanging="360"/>
      </w:pPr>
      <w:rPr>
        <w:rFonts w:ascii="Times New Roman" w:eastAsia="Times New Roman" w:hAnsi="Times New Roman" w:hint="default"/>
      </w:rPr>
    </w:lvl>
    <w:lvl w:ilvl="2" w:tplc="55202AA2">
      <w:start w:val="1"/>
      <w:numFmt w:val="bullet"/>
      <w:pStyle w:val="Heading3"/>
      <w:lvlText w:val=""/>
      <w:lvlJc w:val="left"/>
      <w:pPr>
        <w:tabs>
          <w:tab w:val="num" w:pos="2224"/>
        </w:tabs>
        <w:ind w:left="2224" w:hanging="360"/>
      </w:pPr>
      <w:rPr>
        <w:rFonts w:ascii="Wingdings" w:hAnsi="Wingdings" w:hint="default"/>
      </w:rPr>
    </w:lvl>
    <w:lvl w:ilvl="3" w:tplc="F880F03C">
      <w:start w:val="1"/>
      <w:numFmt w:val="bullet"/>
      <w:lvlText w:val=""/>
      <w:lvlJc w:val="left"/>
      <w:pPr>
        <w:tabs>
          <w:tab w:val="num" w:pos="2944"/>
        </w:tabs>
        <w:ind w:left="2944" w:hanging="360"/>
      </w:pPr>
      <w:rPr>
        <w:rFonts w:ascii="Symbol" w:hAnsi="Symbol" w:hint="default"/>
      </w:rPr>
    </w:lvl>
    <w:lvl w:ilvl="4" w:tplc="C05878AE">
      <w:start w:val="1"/>
      <w:numFmt w:val="bullet"/>
      <w:lvlText w:val="o"/>
      <w:lvlJc w:val="left"/>
      <w:pPr>
        <w:tabs>
          <w:tab w:val="num" w:pos="3664"/>
        </w:tabs>
        <w:ind w:left="3664" w:hanging="360"/>
      </w:pPr>
      <w:rPr>
        <w:rFonts w:ascii="Courier New" w:hAnsi="Courier New" w:hint="default"/>
      </w:rPr>
    </w:lvl>
    <w:lvl w:ilvl="5" w:tplc="0BAC472E">
      <w:start w:val="1"/>
      <w:numFmt w:val="bullet"/>
      <w:lvlText w:val=""/>
      <w:lvlJc w:val="left"/>
      <w:pPr>
        <w:tabs>
          <w:tab w:val="num" w:pos="4384"/>
        </w:tabs>
        <w:ind w:left="4384" w:hanging="360"/>
      </w:pPr>
      <w:rPr>
        <w:rFonts w:ascii="Wingdings" w:hAnsi="Wingdings" w:hint="default"/>
      </w:rPr>
    </w:lvl>
    <w:lvl w:ilvl="6" w:tplc="4128FDEA">
      <w:start w:val="1"/>
      <w:numFmt w:val="bullet"/>
      <w:lvlText w:val=""/>
      <w:lvlJc w:val="left"/>
      <w:pPr>
        <w:tabs>
          <w:tab w:val="num" w:pos="5104"/>
        </w:tabs>
        <w:ind w:left="5104" w:hanging="360"/>
      </w:pPr>
      <w:rPr>
        <w:rFonts w:ascii="Symbol" w:hAnsi="Symbol" w:hint="default"/>
      </w:rPr>
    </w:lvl>
    <w:lvl w:ilvl="7" w:tplc="AF061444">
      <w:start w:val="1"/>
      <w:numFmt w:val="bullet"/>
      <w:lvlText w:val="o"/>
      <w:lvlJc w:val="left"/>
      <w:pPr>
        <w:tabs>
          <w:tab w:val="num" w:pos="5824"/>
        </w:tabs>
        <w:ind w:left="5824" w:hanging="360"/>
      </w:pPr>
      <w:rPr>
        <w:rFonts w:ascii="Courier New" w:hAnsi="Courier New" w:hint="default"/>
      </w:rPr>
    </w:lvl>
    <w:lvl w:ilvl="8" w:tplc="DE6A1D76">
      <w:start w:val="1"/>
      <w:numFmt w:val="bullet"/>
      <w:lvlText w:val=""/>
      <w:lvlJc w:val="left"/>
      <w:pPr>
        <w:tabs>
          <w:tab w:val="num" w:pos="6544"/>
        </w:tabs>
        <w:ind w:left="6544" w:hanging="360"/>
      </w:pPr>
      <w:rPr>
        <w:rFonts w:ascii="Wingdings" w:hAnsi="Wingdings" w:hint="default"/>
      </w:rPr>
    </w:lvl>
  </w:abstractNum>
  <w:abstractNum w:abstractNumId="17">
    <w:nsid w:val="7FA23475"/>
    <w:multiLevelType w:val="hybridMultilevel"/>
    <w:tmpl w:val="BC54999E"/>
    <w:lvl w:ilvl="0" w:tplc="175CAD7E">
      <w:start w:val="9"/>
      <w:numFmt w:val="decimal"/>
      <w:pStyle w:val="a0"/>
      <w:lvlText w:val="%1."/>
      <w:lvlJc w:val="left"/>
      <w:pPr>
        <w:ind w:left="720" w:hanging="360"/>
      </w:pPr>
      <w:rPr>
        <w:rFonts w:cs="Times New Roman" w:hint="default"/>
      </w:rPr>
    </w:lvl>
    <w:lvl w:ilvl="1" w:tplc="3A6A6EC0" w:tentative="1">
      <w:start w:val="1"/>
      <w:numFmt w:val="lowerLetter"/>
      <w:lvlText w:val="%2."/>
      <w:lvlJc w:val="left"/>
      <w:pPr>
        <w:ind w:left="1440" w:hanging="360"/>
      </w:pPr>
      <w:rPr>
        <w:rFonts w:cs="Times New Roman"/>
      </w:rPr>
    </w:lvl>
    <w:lvl w:ilvl="2" w:tplc="37BEDCB6" w:tentative="1">
      <w:start w:val="1"/>
      <w:numFmt w:val="lowerRoman"/>
      <w:lvlText w:val="%3."/>
      <w:lvlJc w:val="right"/>
      <w:pPr>
        <w:ind w:left="2160" w:hanging="180"/>
      </w:pPr>
      <w:rPr>
        <w:rFonts w:cs="Times New Roman"/>
      </w:rPr>
    </w:lvl>
    <w:lvl w:ilvl="3" w:tplc="BC466B1A" w:tentative="1">
      <w:start w:val="1"/>
      <w:numFmt w:val="decimal"/>
      <w:lvlText w:val="%4."/>
      <w:lvlJc w:val="left"/>
      <w:pPr>
        <w:ind w:left="2880" w:hanging="360"/>
      </w:pPr>
      <w:rPr>
        <w:rFonts w:cs="Times New Roman"/>
      </w:rPr>
    </w:lvl>
    <w:lvl w:ilvl="4" w:tplc="60F4F990" w:tentative="1">
      <w:start w:val="1"/>
      <w:numFmt w:val="lowerLetter"/>
      <w:lvlText w:val="%5."/>
      <w:lvlJc w:val="left"/>
      <w:pPr>
        <w:ind w:left="3600" w:hanging="360"/>
      </w:pPr>
      <w:rPr>
        <w:rFonts w:cs="Times New Roman"/>
      </w:rPr>
    </w:lvl>
    <w:lvl w:ilvl="5" w:tplc="8E48FAEC" w:tentative="1">
      <w:start w:val="1"/>
      <w:numFmt w:val="lowerRoman"/>
      <w:lvlText w:val="%6."/>
      <w:lvlJc w:val="right"/>
      <w:pPr>
        <w:ind w:left="4320" w:hanging="180"/>
      </w:pPr>
      <w:rPr>
        <w:rFonts w:cs="Times New Roman"/>
      </w:rPr>
    </w:lvl>
    <w:lvl w:ilvl="6" w:tplc="EFF65DD6" w:tentative="1">
      <w:start w:val="1"/>
      <w:numFmt w:val="decimal"/>
      <w:lvlText w:val="%7."/>
      <w:lvlJc w:val="left"/>
      <w:pPr>
        <w:ind w:left="5040" w:hanging="360"/>
      </w:pPr>
      <w:rPr>
        <w:rFonts w:cs="Times New Roman"/>
      </w:rPr>
    </w:lvl>
    <w:lvl w:ilvl="7" w:tplc="33D49C7A" w:tentative="1">
      <w:start w:val="1"/>
      <w:numFmt w:val="lowerLetter"/>
      <w:lvlText w:val="%8."/>
      <w:lvlJc w:val="left"/>
      <w:pPr>
        <w:ind w:left="5760" w:hanging="360"/>
      </w:pPr>
      <w:rPr>
        <w:rFonts w:cs="Times New Roman"/>
      </w:rPr>
    </w:lvl>
    <w:lvl w:ilvl="8" w:tplc="9E7813E8" w:tentative="1">
      <w:start w:val="1"/>
      <w:numFmt w:val="lowerRoman"/>
      <w:lvlText w:val="%9."/>
      <w:lvlJc w:val="right"/>
      <w:pPr>
        <w:ind w:left="6480" w:hanging="180"/>
      </w:pPr>
      <w:rPr>
        <w:rFonts w:cs="Times New Roman"/>
      </w:rPr>
    </w:lvl>
  </w:abstractNum>
  <w:num w:numId="1">
    <w:abstractNumId w:val="4"/>
  </w:num>
  <w:num w:numId="2">
    <w:abstractNumId w:val="2"/>
  </w:num>
  <w:num w:numId="3">
    <w:abstractNumId w:val="5"/>
  </w:num>
  <w:num w:numId="4">
    <w:abstractNumId w:val="0"/>
  </w:num>
  <w:num w:numId="5">
    <w:abstractNumId w:val="6"/>
  </w:num>
  <w:num w:numId="6">
    <w:abstractNumId w:val="1"/>
  </w:num>
  <w:num w:numId="7">
    <w:abstractNumId w:val="3"/>
  </w:num>
  <w:num w:numId="8">
    <w:abstractNumId w:val="4"/>
  </w:num>
  <w:num w:numId="9">
    <w:abstractNumId w:val="2"/>
  </w:num>
  <w:num w:numId="10">
    <w:abstractNumId w:val="5"/>
  </w:num>
  <w:num w:numId="11">
    <w:abstractNumId w:val="0"/>
  </w:num>
  <w:num w:numId="12">
    <w:abstractNumId w:val="6"/>
  </w:num>
  <w:num w:numId="13">
    <w:abstractNumId w:val="1"/>
  </w:num>
  <w:num w:numId="14">
    <w:abstractNumId w:val="3"/>
  </w:num>
  <w:num w:numId="15">
    <w:abstractNumId w:val="4"/>
  </w:num>
  <w:num w:numId="16">
    <w:abstractNumId w:val="2"/>
  </w:num>
  <w:num w:numId="17">
    <w:abstractNumId w:val="5"/>
  </w:num>
  <w:num w:numId="18">
    <w:abstractNumId w:val="0"/>
  </w:num>
  <w:num w:numId="19">
    <w:abstractNumId w:val="6"/>
  </w:num>
  <w:num w:numId="20">
    <w:abstractNumId w:val="1"/>
  </w:num>
  <w:num w:numId="21">
    <w:abstractNumId w:val="3"/>
  </w:num>
  <w:num w:numId="22">
    <w:abstractNumId w:val="4"/>
  </w:num>
  <w:num w:numId="23">
    <w:abstractNumId w:val="8"/>
  </w:num>
  <w:num w:numId="24">
    <w:abstractNumId w:val="9"/>
  </w:num>
  <w:num w:numId="25">
    <w:abstractNumId w:val="14"/>
  </w:num>
  <w:num w:numId="26">
    <w:abstractNumId w:val="17"/>
  </w:num>
  <w:num w:numId="27">
    <w:abstractNumId w:val="13"/>
  </w:num>
  <w:num w:numId="28">
    <w:abstractNumId w:val="7"/>
  </w:num>
  <w:num w:numId="29">
    <w:abstractNumId w:val="10"/>
  </w:num>
  <w:num w:numId="30">
    <w:abstractNumId w:val="15"/>
  </w:num>
  <w:num w:numId="31">
    <w:abstractNumId w:val="11"/>
  </w:num>
  <w:num w:numId="32">
    <w:abstractNumId w:val="16"/>
  </w:num>
  <w:num w:numId="33">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0479"/>
    <w:rsid w:val="000001AB"/>
    <w:rsid w:val="0000227B"/>
    <w:rsid w:val="000163DC"/>
    <w:rsid w:val="00016BAD"/>
    <w:rsid w:val="00044ADC"/>
    <w:rsid w:val="00046652"/>
    <w:rsid w:val="000544F7"/>
    <w:rsid w:val="00070F30"/>
    <w:rsid w:val="000715E4"/>
    <w:rsid w:val="00083D1A"/>
    <w:rsid w:val="000869B6"/>
    <w:rsid w:val="000909BD"/>
    <w:rsid w:val="0009111E"/>
    <w:rsid w:val="0009665E"/>
    <w:rsid w:val="000A08A9"/>
    <w:rsid w:val="000A3E69"/>
    <w:rsid w:val="000B5004"/>
    <w:rsid w:val="000D4E81"/>
    <w:rsid w:val="000D6AAA"/>
    <w:rsid w:val="000E222D"/>
    <w:rsid w:val="000E6A94"/>
    <w:rsid w:val="000F0AD5"/>
    <w:rsid w:val="00114284"/>
    <w:rsid w:val="00114929"/>
    <w:rsid w:val="00121B49"/>
    <w:rsid w:val="00121CBE"/>
    <w:rsid w:val="00121EDF"/>
    <w:rsid w:val="00122618"/>
    <w:rsid w:val="001315D7"/>
    <w:rsid w:val="00133764"/>
    <w:rsid w:val="00134AAA"/>
    <w:rsid w:val="00135A6C"/>
    <w:rsid w:val="00187DBE"/>
    <w:rsid w:val="0019490C"/>
    <w:rsid w:val="001C28A3"/>
    <w:rsid w:val="001D6B53"/>
    <w:rsid w:val="001E1C50"/>
    <w:rsid w:val="001E266A"/>
    <w:rsid w:val="001E6B91"/>
    <w:rsid w:val="001F388A"/>
    <w:rsid w:val="00237D21"/>
    <w:rsid w:val="002619E3"/>
    <w:rsid w:val="002B047E"/>
    <w:rsid w:val="002B34B3"/>
    <w:rsid w:val="002C557C"/>
    <w:rsid w:val="002D178B"/>
    <w:rsid w:val="002D2121"/>
    <w:rsid w:val="002E6947"/>
    <w:rsid w:val="00324616"/>
    <w:rsid w:val="00330097"/>
    <w:rsid w:val="00334828"/>
    <w:rsid w:val="00343116"/>
    <w:rsid w:val="00351E30"/>
    <w:rsid w:val="003533CB"/>
    <w:rsid w:val="0036210D"/>
    <w:rsid w:val="00382C0F"/>
    <w:rsid w:val="003A01D4"/>
    <w:rsid w:val="003D20BA"/>
    <w:rsid w:val="003D5388"/>
    <w:rsid w:val="003F579B"/>
    <w:rsid w:val="0044397D"/>
    <w:rsid w:val="00443FC9"/>
    <w:rsid w:val="00453E74"/>
    <w:rsid w:val="004578BC"/>
    <w:rsid w:val="00472D11"/>
    <w:rsid w:val="0047737B"/>
    <w:rsid w:val="00477BC6"/>
    <w:rsid w:val="00493E2F"/>
    <w:rsid w:val="004E028A"/>
    <w:rsid w:val="004E5452"/>
    <w:rsid w:val="004F4E3D"/>
    <w:rsid w:val="004F7005"/>
    <w:rsid w:val="00523221"/>
    <w:rsid w:val="005248FE"/>
    <w:rsid w:val="00524EB7"/>
    <w:rsid w:val="005369B3"/>
    <w:rsid w:val="00546785"/>
    <w:rsid w:val="00550BC1"/>
    <w:rsid w:val="00591583"/>
    <w:rsid w:val="00595F3E"/>
    <w:rsid w:val="005A1919"/>
    <w:rsid w:val="005A3A47"/>
    <w:rsid w:val="005B464E"/>
    <w:rsid w:val="005F0BAB"/>
    <w:rsid w:val="005F6885"/>
    <w:rsid w:val="00600A1D"/>
    <w:rsid w:val="00605A72"/>
    <w:rsid w:val="00606778"/>
    <w:rsid w:val="00613DFE"/>
    <w:rsid w:val="00622750"/>
    <w:rsid w:val="00630800"/>
    <w:rsid w:val="006313C6"/>
    <w:rsid w:val="006556D2"/>
    <w:rsid w:val="00656D9F"/>
    <w:rsid w:val="006729F0"/>
    <w:rsid w:val="0068109C"/>
    <w:rsid w:val="00682A5B"/>
    <w:rsid w:val="00683FF6"/>
    <w:rsid w:val="006918DE"/>
    <w:rsid w:val="00697BA4"/>
    <w:rsid w:val="006A46E9"/>
    <w:rsid w:val="006B1C37"/>
    <w:rsid w:val="006C28BD"/>
    <w:rsid w:val="006C65C3"/>
    <w:rsid w:val="006E7004"/>
    <w:rsid w:val="007066AE"/>
    <w:rsid w:val="00711B52"/>
    <w:rsid w:val="007243E8"/>
    <w:rsid w:val="00730C13"/>
    <w:rsid w:val="00776AC5"/>
    <w:rsid w:val="00790F44"/>
    <w:rsid w:val="007A0902"/>
    <w:rsid w:val="007A7830"/>
    <w:rsid w:val="007B5708"/>
    <w:rsid w:val="008024F4"/>
    <w:rsid w:val="008179DC"/>
    <w:rsid w:val="00823E05"/>
    <w:rsid w:val="00844667"/>
    <w:rsid w:val="008454A3"/>
    <w:rsid w:val="008544FD"/>
    <w:rsid w:val="0086206A"/>
    <w:rsid w:val="00872B6A"/>
    <w:rsid w:val="00885025"/>
    <w:rsid w:val="0089183D"/>
    <w:rsid w:val="00893FC3"/>
    <w:rsid w:val="008A0B2A"/>
    <w:rsid w:val="008B58E0"/>
    <w:rsid w:val="008D398C"/>
    <w:rsid w:val="008E5180"/>
    <w:rsid w:val="008E6529"/>
    <w:rsid w:val="008F1D16"/>
    <w:rsid w:val="0093093A"/>
    <w:rsid w:val="00930BFC"/>
    <w:rsid w:val="0093561B"/>
    <w:rsid w:val="00937B31"/>
    <w:rsid w:val="00963ABA"/>
    <w:rsid w:val="00987BE1"/>
    <w:rsid w:val="009930F1"/>
    <w:rsid w:val="009A0479"/>
    <w:rsid w:val="009A472E"/>
    <w:rsid w:val="009A6617"/>
    <w:rsid w:val="009B587E"/>
    <w:rsid w:val="009C1D54"/>
    <w:rsid w:val="009C23DF"/>
    <w:rsid w:val="009C2EF4"/>
    <w:rsid w:val="009C4EE7"/>
    <w:rsid w:val="009D276B"/>
    <w:rsid w:val="009E38D5"/>
    <w:rsid w:val="009F421F"/>
    <w:rsid w:val="009F6F78"/>
    <w:rsid w:val="00A02640"/>
    <w:rsid w:val="00A222F2"/>
    <w:rsid w:val="00A31860"/>
    <w:rsid w:val="00A52E00"/>
    <w:rsid w:val="00A571BD"/>
    <w:rsid w:val="00A6287C"/>
    <w:rsid w:val="00A63682"/>
    <w:rsid w:val="00A76E21"/>
    <w:rsid w:val="00A8468B"/>
    <w:rsid w:val="00A86131"/>
    <w:rsid w:val="00AA3FF9"/>
    <w:rsid w:val="00AA5CF3"/>
    <w:rsid w:val="00AA6ADD"/>
    <w:rsid w:val="00AA6F7E"/>
    <w:rsid w:val="00AC146D"/>
    <w:rsid w:val="00AC4A5E"/>
    <w:rsid w:val="00AD182C"/>
    <w:rsid w:val="00AD6AF2"/>
    <w:rsid w:val="00AE255C"/>
    <w:rsid w:val="00AE2717"/>
    <w:rsid w:val="00B15E23"/>
    <w:rsid w:val="00B21C88"/>
    <w:rsid w:val="00B33FB8"/>
    <w:rsid w:val="00B478C9"/>
    <w:rsid w:val="00B65058"/>
    <w:rsid w:val="00B65B24"/>
    <w:rsid w:val="00B7297B"/>
    <w:rsid w:val="00B81875"/>
    <w:rsid w:val="00B90123"/>
    <w:rsid w:val="00BB5C48"/>
    <w:rsid w:val="00BE41A4"/>
    <w:rsid w:val="00BF3336"/>
    <w:rsid w:val="00C15673"/>
    <w:rsid w:val="00C23FBA"/>
    <w:rsid w:val="00C40FFA"/>
    <w:rsid w:val="00C5311D"/>
    <w:rsid w:val="00C60654"/>
    <w:rsid w:val="00C81767"/>
    <w:rsid w:val="00C8782C"/>
    <w:rsid w:val="00CA0278"/>
    <w:rsid w:val="00CD67FA"/>
    <w:rsid w:val="00CF4B09"/>
    <w:rsid w:val="00D003EB"/>
    <w:rsid w:val="00D03047"/>
    <w:rsid w:val="00D32452"/>
    <w:rsid w:val="00D62B69"/>
    <w:rsid w:val="00D66D57"/>
    <w:rsid w:val="00D71F9A"/>
    <w:rsid w:val="00D84EE0"/>
    <w:rsid w:val="00D87A5A"/>
    <w:rsid w:val="00D93DB7"/>
    <w:rsid w:val="00D96465"/>
    <w:rsid w:val="00DC2384"/>
    <w:rsid w:val="00DD3E6F"/>
    <w:rsid w:val="00DD5DF6"/>
    <w:rsid w:val="00DE6994"/>
    <w:rsid w:val="00E01E02"/>
    <w:rsid w:val="00E03B7A"/>
    <w:rsid w:val="00E07A3D"/>
    <w:rsid w:val="00E16D40"/>
    <w:rsid w:val="00E260BA"/>
    <w:rsid w:val="00E53618"/>
    <w:rsid w:val="00E556AF"/>
    <w:rsid w:val="00E6406C"/>
    <w:rsid w:val="00E6480F"/>
    <w:rsid w:val="00E74703"/>
    <w:rsid w:val="00E80CC9"/>
    <w:rsid w:val="00E84DDB"/>
    <w:rsid w:val="00E905C4"/>
    <w:rsid w:val="00E96DD1"/>
    <w:rsid w:val="00EA0FCF"/>
    <w:rsid w:val="00EA4018"/>
    <w:rsid w:val="00EA4908"/>
    <w:rsid w:val="00EA5BEC"/>
    <w:rsid w:val="00EB32B0"/>
    <w:rsid w:val="00EB5433"/>
    <w:rsid w:val="00EC5D9B"/>
    <w:rsid w:val="00ED2FD9"/>
    <w:rsid w:val="00EE197A"/>
    <w:rsid w:val="00F133B8"/>
    <w:rsid w:val="00F2719D"/>
    <w:rsid w:val="00F27507"/>
    <w:rsid w:val="00F30283"/>
    <w:rsid w:val="00F57D49"/>
    <w:rsid w:val="00F62788"/>
    <w:rsid w:val="00F66F64"/>
    <w:rsid w:val="00F72F58"/>
    <w:rsid w:val="00F75744"/>
    <w:rsid w:val="00F86685"/>
    <w:rsid w:val="00FA216F"/>
    <w:rsid w:val="00FC7850"/>
    <w:rsid w:val="00FD066C"/>
    <w:rsid w:val="00FD24EC"/>
    <w:rsid w:val="00FF202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A0479"/>
    <w:rPr>
      <w:rFonts w:ascii="Times New Roman" w:eastAsia="Times New Roman" w:hAnsi="Times New Roman"/>
      <w:sz w:val="24"/>
      <w:szCs w:val="24"/>
    </w:rPr>
  </w:style>
  <w:style w:type="paragraph" w:styleId="Heading1">
    <w:name w:val="heading 1"/>
    <w:aliases w:val="Заголовок параграфа (1.),Section,Section Heading,level2 hdg,111"/>
    <w:basedOn w:val="Normal"/>
    <w:next w:val="Heading2"/>
    <w:link w:val="Heading1Char"/>
    <w:uiPriority w:val="99"/>
    <w:qFormat/>
    <w:rsid w:val="001E266A"/>
    <w:pPr>
      <w:outlineLvl w:val="0"/>
    </w:pPr>
  </w:style>
  <w:style w:type="paragraph" w:styleId="Heading2">
    <w:name w:val="heading 2"/>
    <w:aliases w:val="h2,h21,Заголовок пункта (1.1),5,Reset numbering,222"/>
    <w:basedOn w:val="Normal"/>
    <w:next w:val="Heading3"/>
    <w:link w:val="Heading2Char"/>
    <w:uiPriority w:val="99"/>
    <w:qFormat/>
    <w:rsid w:val="009A0479"/>
    <w:pPr>
      <w:keepNext/>
      <w:spacing w:before="120" w:after="180"/>
      <w:jc w:val="both"/>
      <w:outlineLvl w:val="1"/>
    </w:pPr>
    <w:rPr>
      <w:b/>
      <w:szCs w:val="20"/>
      <w:lang w:eastAsia="en-US"/>
    </w:rPr>
  </w:style>
  <w:style w:type="paragraph" w:styleId="Heading3">
    <w:name w:val="heading 3"/>
    <w:aliases w:val="Level 1 - 1,Заголовок подпукта (1.1.1),H3,o"/>
    <w:basedOn w:val="Normal"/>
    <w:link w:val="Heading3Char"/>
    <w:uiPriority w:val="99"/>
    <w:qFormat/>
    <w:rsid w:val="009A0479"/>
    <w:pPr>
      <w:numPr>
        <w:ilvl w:val="2"/>
        <w:numId w:val="32"/>
      </w:numPr>
      <w:spacing w:before="120"/>
      <w:jc w:val="both"/>
      <w:outlineLvl w:val="2"/>
    </w:pPr>
    <w:rPr>
      <w:b/>
      <w:sz w:val="22"/>
      <w:szCs w:val="20"/>
      <w:lang w:eastAsia="en-US"/>
    </w:rPr>
  </w:style>
  <w:style w:type="paragraph" w:styleId="Heading4">
    <w:name w:val="heading 4"/>
    <w:aliases w:val="H41,Sub-Minor,Level 2 - a,H4"/>
    <w:basedOn w:val="Normal"/>
    <w:link w:val="Heading4Char"/>
    <w:uiPriority w:val="99"/>
    <w:qFormat/>
    <w:rsid w:val="009A0479"/>
    <w:pPr>
      <w:spacing w:before="120" w:after="120"/>
      <w:jc w:val="both"/>
      <w:outlineLvl w:val="3"/>
    </w:pPr>
    <w:rPr>
      <w:sz w:val="22"/>
      <w:szCs w:val="20"/>
      <w:lang w:eastAsia="en-US"/>
    </w:rPr>
  </w:style>
  <w:style w:type="paragraph" w:styleId="Heading5">
    <w:name w:val="heading 5"/>
    <w:aliases w:val="h5,h51,H5,H51,h52,test,Block Label,Level 3 - i"/>
    <w:basedOn w:val="Normal"/>
    <w:link w:val="Heading5Char"/>
    <w:uiPriority w:val="99"/>
    <w:qFormat/>
    <w:rsid w:val="009A0479"/>
    <w:pPr>
      <w:numPr>
        <w:ilvl w:val="4"/>
        <w:numId w:val="1"/>
      </w:numPr>
      <w:tabs>
        <w:tab w:val="clear" w:pos="926"/>
        <w:tab w:val="num" w:pos="0"/>
      </w:tabs>
      <w:spacing w:before="120" w:after="120"/>
      <w:ind w:left="0" w:firstLine="0"/>
      <w:jc w:val="both"/>
      <w:outlineLvl w:val="4"/>
    </w:pPr>
    <w:rPr>
      <w:sz w:val="22"/>
      <w:szCs w:val="20"/>
      <w:lang w:eastAsia="en-US"/>
    </w:rPr>
  </w:style>
  <w:style w:type="paragraph" w:styleId="Heading6">
    <w:name w:val="heading 6"/>
    <w:aliases w:val="Legal Level 1."/>
    <w:basedOn w:val="Normal"/>
    <w:next w:val="Heading5"/>
    <w:link w:val="Heading6Char1"/>
    <w:uiPriority w:val="99"/>
    <w:qFormat/>
    <w:rsid w:val="009A0479"/>
    <w:pPr>
      <w:numPr>
        <w:ilvl w:val="5"/>
        <w:numId w:val="1"/>
      </w:numPr>
      <w:tabs>
        <w:tab w:val="clear" w:pos="926"/>
        <w:tab w:val="num" w:pos="0"/>
      </w:tabs>
      <w:spacing w:before="120" w:after="120"/>
      <w:ind w:left="0" w:firstLine="0"/>
      <w:jc w:val="both"/>
      <w:outlineLvl w:val="5"/>
    </w:pPr>
    <w:rPr>
      <w:sz w:val="22"/>
      <w:szCs w:val="20"/>
      <w:lang w:eastAsia="en-US"/>
    </w:rPr>
  </w:style>
  <w:style w:type="paragraph" w:styleId="Heading7">
    <w:name w:val="heading 7"/>
    <w:aliases w:val="Appendix Header,Legal Level 1.1."/>
    <w:basedOn w:val="Normal"/>
    <w:next w:val="Normal"/>
    <w:link w:val="Heading7Char1"/>
    <w:uiPriority w:val="99"/>
    <w:qFormat/>
    <w:rsid w:val="009A0479"/>
    <w:pPr>
      <w:numPr>
        <w:ilvl w:val="6"/>
        <w:numId w:val="1"/>
      </w:numPr>
      <w:tabs>
        <w:tab w:val="clear" w:pos="926"/>
      </w:tabs>
      <w:spacing w:before="120" w:after="240"/>
      <w:ind w:left="0" w:firstLine="0"/>
      <w:outlineLvl w:val="6"/>
    </w:pPr>
    <w:rPr>
      <w:rFonts w:ascii="Garamond" w:hAnsi="Garamond"/>
      <w:sz w:val="22"/>
      <w:szCs w:val="20"/>
      <w:lang w:eastAsia="en-US"/>
    </w:rPr>
  </w:style>
  <w:style w:type="paragraph" w:styleId="Heading8">
    <w:name w:val="heading 8"/>
    <w:aliases w:val="Legal Level 1.1.1."/>
    <w:basedOn w:val="Normal"/>
    <w:next w:val="Normal"/>
    <w:link w:val="Heading8Char"/>
    <w:uiPriority w:val="99"/>
    <w:qFormat/>
    <w:rsid w:val="009A0479"/>
    <w:pPr>
      <w:numPr>
        <w:ilvl w:val="7"/>
        <w:numId w:val="1"/>
      </w:numPr>
      <w:tabs>
        <w:tab w:val="clear" w:pos="926"/>
      </w:tabs>
      <w:spacing w:before="240"/>
      <w:ind w:left="0" w:firstLine="0"/>
      <w:outlineLvl w:val="7"/>
    </w:pPr>
    <w:rPr>
      <w:rFonts w:ascii="Arial" w:hAnsi="Arial"/>
      <w:i/>
      <w:sz w:val="20"/>
      <w:szCs w:val="20"/>
      <w:lang w:eastAsia="en-US"/>
    </w:rPr>
  </w:style>
  <w:style w:type="paragraph" w:styleId="Heading9">
    <w:name w:val="heading 9"/>
    <w:aliases w:val="Legal Level 1.1.1.1."/>
    <w:basedOn w:val="Normal"/>
    <w:next w:val="Normal"/>
    <w:link w:val="Heading9Char"/>
    <w:uiPriority w:val="99"/>
    <w:qFormat/>
    <w:rsid w:val="009A0479"/>
    <w:pPr>
      <w:numPr>
        <w:ilvl w:val="8"/>
        <w:numId w:val="1"/>
      </w:numPr>
      <w:tabs>
        <w:tab w:val="clear" w:pos="926"/>
      </w:tabs>
      <w:spacing w:before="240"/>
      <w:ind w:left="0" w:firstLine="0"/>
      <w:outlineLvl w:val="8"/>
    </w:pPr>
    <w:rPr>
      <w:rFonts w:ascii="Arial" w:hAnsi="Arial"/>
      <w:i/>
      <w:sz w:val="18"/>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параграфа (1.) Char,Section Char,Section Heading Char,level2 hdg Char,111 Char"/>
    <w:basedOn w:val="DefaultParagraphFont"/>
    <w:link w:val="Heading1"/>
    <w:uiPriority w:val="99"/>
    <w:locked/>
    <w:rsid w:val="009A0479"/>
    <w:rPr>
      <w:rFonts w:ascii="Times New Roman" w:hAnsi="Times New Roman" w:cs="Times New Roman"/>
      <w:b/>
      <w:kern w:val="28"/>
      <w:sz w:val="20"/>
      <w:szCs w:val="20"/>
    </w:rPr>
  </w:style>
  <w:style w:type="character" w:customStyle="1" w:styleId="Heading2Char">
    <w:name w:val="Heading 2 Char"/>
    <w:aliases w:val="h2 Char,h21 Char,Заголовок пункта (1.1) Char,5 Char,Reset numbering Char,222 Char"/>
    <w:basedOn w:val="DefaultParagraphFont"/>
    <w:link w:val="Heading2"/>
    <w:uiPriority w:val="99"/>
    <w:locked/>
    <w:rsid w:val="009A0479"/>
    <w:rPr>
      <w:rFonts w:ascii="Times New Roman" w:hAnsi="Times New Roman" w:cs="Times New Roman"/>
      <w:b/>
      <w:sz w:val="20"/>
      <w:szCs w:val="20"/>
    </w:rPr>
  </w:style>
  <w:style w:type="character" w:customStyle="1" w:styleId="Heading3Char">
    <w:name w:val="Heading 3 Char"/>
    <w:aliases w:val="Level 1 - 1 Char,Заголовок подпукта (1.1.1) Char,H3 Char,o Char"/>
    <w:basedOn w:val="DefaultParagraphFont"/>
    <w:link w:val="Heading3"/>
    <w:uiPriority w:val="99"/>
    <w:locked/>
    <w:rsid w:val="009A0479"/>
    <w:rPr>
      <w:rFonts w:ascii="Times New Roman" w:eastAsia="Times New Roman" w:hAnsi="Times New Roman"/>
      <w:b/>
      <w:szCs w:val="20"/>
      <w:lang w:eastAsia="en-US"/>
    </w:rPr>
  </w:style>
  <w:style w:type="character" w:customStyle="1" w:styleId="Heading4Char">
    <w:name w:val="Heading 4 Char"/>
    <w:aliases w:val="H41 Char,Sub-Minor Char,Level 2 - a Char,H4 Char"/>
    <w:basedOn w:val="DefaultParagraphFont"/>
    <w:link w:val="Heading4"/>
    <w:uiPriority w:val="99"/>
    <w:locked/>
    <w:rsid w:val="009A0479"/>
    <w:rPr>
      <w:rFonts w:ascii="Times New Roman" w:hAnsi="Times New Roman" w:cs="Times New Roman"/>
      <w:sz w:val="20"/>
      <w:szCs w:val="20"/>
    </w:rPr>
  </w:style>
  <w:style w:type="character" w:customStyle="1" w:styleId="Heading5Char">
    <w:name w:val="Heading 5 Char"/>
    <w:aliases w:val="h5 Char,h51 Char,H5 Char,H51 Char,h52 Char,test Char,Block Label Char,Level 3 - i Char"/>
    <w:basedOn w:val="DefaultParagraphFont"/>
    <w:link w:val="Heading5"/>
    <w:uiPriority w:val="99"/>
    <w:locked/>
    <w:rsid w:val="009A0479"/>
    <w:rPr>
      <w:rFonts w:eastAsia="Times New Roman" w:cs="Times New Roman"/>
      <w:sz w:val="22"/>
      <w:lang w:val="ru-RU" w:eastAsia="en-US" w:bidi="ar-SA"/>
    </w:rPr>
  </w:style>
  <w:style w:type="character" w:customStyle="1" w:styleId="Heading6Char">
    <w:name w:val="Heading 6 Char"/>
    <w:aliases w:val="Legal Level 1. Char"/>
    <w:basedOn w:val="DefaultParagraphFont"/>
    <w:link w:val="Heading6"/>
    <w:uiPriority w:val="99"/>
    <w:locked/>
    <w:rsid w:val="001E266A"/>
    <w:rPr>
      <w:rFonts w:cs="Times New Roman"/>
      <w:sz w:val="22"/>
      <w:lang w:val="ru-RU" w:eastAsia="en-US" w:bidi="ar-SA"/>
    </w:rPr>
  </w:style>
  <w:style w:type="character" w:customStyle="1" w:styleId="Heading7Char">
    <w:name w:val="Heading 7 Char"/>
    <w:aliases w:val="Appendix Header Char,Legal Level 1.1. Char"/>
    <w:basedOn w:val="DefaultParagraphFont"/>
    <w:link w:val="Heading7"/>
    <w:uiPriority w:val="99"/>
    <w:locked/>
    <w:rsid w:val="001E266A"/>
    <w:rPr>
      <w:rFonts w:ascii="Garamond" w:hAnsi="Garamond" w:cs="Times New Roman"/>
      <w:sz w:val="22"/>
      <w:lang w:val="en-GB" w:eastAsia="en-US" w:bidi="ar-SA"/>
    </w:rPr>
  </w:style>
  <w:style w:type="character" w:customStyle="1" w:styleId="Heading8Char">
    <w:name w:val="Heading 8 Char"/>
    <w:aliases w:val="Legal Level 1.1.1. Char"/>
    <w:basedOn w:val="DefaultParagraphFont"/>
    <w:link w:val="Heading8"/>
    <w:uiPriority w:val="99"/>
    <w:locked/>
    <w:rsid w:val="009A0479"/>
    <w:rPr>
      <w:rFonts w:ascii="Arial" w:hAnsi="Arial" w:cs="Times New Roman"/>
      <w:i/>
      <w:lang w:val="ru-RU" w:eastAsia="en-US" w:bidi="ar-SA"/>
    </w:rPr>
  </w:style>
  <w:style w:type="character" w:customStyle="1" w:styleId="Heading9Char">
    <w:name w:val="Heading 9 Char"/>
    <w:aliases w:val="Legal Level 1.1.1.1. Char"/>
    <w:basedOn w:val="DefaultParagraphFont"/>
    <w:link w:val="Heading9"/>
    <w:uiPriority w:val="99"/>
    <w:locked/>
    <w:rsid w:val="009A0479"/>
    <w:rPr>
      <w:rFonts w:ascii="Arial" w:hAnsi="Arial" w:cs="Times New Roman"/>
      <w:i/>
      <w:sz w:val="18"/>
      <w:lang w:val="ru-RU" w:eastAsia="en-US" w:bidi="ar-SA"/>
    </w:rPr>
  </w:style>
  <w:style w:type="character" w:customStyle="1" w:styleId="Heading6Char1">
    <w:name w:val="Heading 6 Char1"/>
    <w:aliases w:val="Legal Level 1. Char1"/>
    <w:basedOn w:val="DefaultParagraphFont"/>
    <w:link w:val="Heading6"/>
    <w:uiPriority w:val="99"/>
    <w:locked/>
    <w:rsid w:val="009A0479"/>
    <w:rPr>
      <w:rFonts w:eastAsia="Times New Roman" w:cs="Times New Roman"/>
      <w:sz w:val="22"/>
      <w:lang w:val="ru-RU" w:eastAsia="en-US" w:bidi="ar-SA"/>
    </w:rPr>
  </w:style>
  <w:style w:type="character" w:customStyle="1" w:styleId="Heading7Char1">
    <w:name w:val="Heading 7 Char1"/>
    <w:aliases w:val="Appendix Header Char1,Legal Level 1.1. Char1"/>
    <w:basedOn w:val="DefaultParagraphFont"/>
    <w:link w:val="Heading7"/>
    <w:uiPriority w:val="99"/>
    <w:locked/>
    <w:rsid w:val="009A0479"/>
    <w:rPr>
      <w:rFonts w:ascii="Garamond" w:hAnsi="Garamond" w:cs="Times New Roman"/>
      <w:sz w:val="22"/>
      <w:lang w:val="ru-RU" w:eastAsia="en-US" w:bidi="ar-SA"/>
    </w:rPr>
  </w:style>
  <w:style w:type="paragraph" w:customStyle="1" w:styleId="a1">
    <w:name w:val="Знак"/>
    <w:basedOn w:val="Normal"/>
    <w:uiPriority w:val="99"/>
    <w:rsid w:val="00CD67FA"/>
    <w:pPr>
      <w:spacing w:after="160" w:line="240" w:lineRule="exact"/>
    </w:pPr>
    <w:rPr>
      <w:rFonts w:ascii="Verdana" w:hAnsi="Verdana" w:cs="Verdana"/>
      <w:sz w:val="20"/>
      <w:szCs w:val="20"/>
      <w:lang w:val="en-US" w:eastAsia="en-US"/>
    </w:rPr>
  </w:style>
  <w:style w:type="paragraph" w:styleId="BodyText">
    <w:name w:val="Body Text"/>
    <w:aliases w:val="body text"/>
    <w:basedOn w:val="Normal"/>
    <w:link w:val="BodyTextChar1"/>
    <w:uiPriority w:val="99"/>
    <w:semiHidden/>
    <w:rsid w:val="00D84EE0"/>
    <w:pPr>
      <w:jc w:val="both"/>
    </w:pPr>
    <w:rPr>
      <w:sz w:val="28"/>
    </w:rPr>
  </w:style>
  <w:style w:type="character" w:customStyle="1" w:styleId="BodyTextChar">
    <w:name w:val="Body Text Char"/>
    <w:aliases w:val="body text Char"/>
    <w:basedOn w:val="DefaultParagraphFont"/>
    <w:link w:val="BodyText"/>
    <w:uiPriority w:val="99"/>
    <w:locked/>
    <w:rsid w:val="001E266A"/>
    <w:rPr>
      <w:rFonts w:cs="Times New Roman"/>
      <w:sz w:val="22"/>
      <w:lang w:val="en-GB" w:eastAsia="en-US" w:bidi="ar-SA"/>
    </w:rPr>
  </w:style>
  <w:style w:type="character" w:customStyle="1" w:styleId="BodyTextChar1">
    <w:name w:val="Body Text Char1"/>
    <w:aliases w:val="body text Char1"/>
    <w:basedOn w:val="DefaultParagraphFont"/>
    <w:link w:val="BodyText"/>
    <w:uiPriority w:val="99"/>
    <w:semiHidden/>
    <w:locked/>
    <w:rsid w:val="00D84EE0"/>
    <w:rPr>
      <w:rFonts w:ascii="Times New Roman" w:hAnsi="Times New Roman" w:cs="Times New Roman"/>
      <w:sz w:val="24"/>
      <w:szCs w:val="24"/>
      <w:lang w:eastAsia="ru-RU"/>
    </w:rPr>
  </w:style>
  <w:style w:type="paragraph" w:styleId="ListBullet3">
    <w:name w:val="List Bullet 3"/>
    <w:basedOn w:val="Normal"/>
    <w:autoRedefine/>
    <w:uiPriority w:val="99"/>
    <w:rsid w:val="00B90123"/>
    <w:pPr>
      <w:numPr>
        <w:numId w:val="25"/>
      </w:numPr>
      <w:tabs>
        <w:tab w:val="clear" w:pos="1040"/>
        <w:tab w:val="num" w:pos="2913"/>
      </w:tabs>
      <w:spacing w:before="180" w:after="60"/>
      <w:ind w:left="2894"/>
    </w:pPr>
    <w:rPr>
      <w:sz w:val="22"/>
      <w:szCs w:val="20"/>
      <w:lang w:eastAsia="en-US"/>
    </w:rPr>
  </w:style>
  <w:style w:type="paragraph" w:styleId="ListNumber2">
    <w:name w:val="List Number 2"/>
    <w:basedOn w:val="Normal"/>
    <w:uiPriority w:val="99"/>
    <w:rsid w:val="00070F30"/>
    <w:pPr>
      <w:tabs>
        <w:tab w:val="num" w:pos="357"/>
      </w:tabs>
      <w:spacing w:before="180" w:after="60"/>
      <w:ind w:left="720" w:hanging="720"/>
    </w:pPr>
    <w:rPr>
      <w:rFonts w:ascii="Garamond" w:hAnsi="Garamond"/>
      <w:sz w:val="22"/>
      <w:szCs w:val="20"/>
      <w:lang w:val="en-GB" w:eastAsia="en-US"/>
    </w:rPr>
  </w:style>
  <w:style w:type="paragraph" w:styleId="DocumentMap">
    <w:name w:val="Document Map"/>
    <w:basedOn w:val="Normal"/>
    <w:link w:val="DocumentMapChar"/>
    <w:uiPriority w:val="99"/>
    <w:semiHidden/>
    <w:rsid w:val="00885025"/>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885025"/>
    <w:rPr>
      <w:rFonts w:ascii="Tahoma" w:hAnsi="Tahoma" w:cs="Tahoma"/>
      <w:sz w:val="16"/>
      <w:szCs w:val="16"/>
    </w:rPr>
  </w:style>
  <w:style w:type="paragraph" w:styleId="TOC9">
    <w:name w:val="toc 9"/>
    <w:basedOn w:val="Normal"/>
    <w:next w:val="Normal"/>
    <w:uiPriority w:val="99"/>
    <w:semiHidden/>
    <w:rsid w:val="0086206A"/>
    <w:pPr>
      <w:ind w:left="1760"/>
    </w:pPr>
    <w:rPr>
      <w:sz w:val="18"/>
      <w:szCs w:val="20"/>
      <w:lang w:val="en-GB" w:eastAsia="en-US"/>
    </w:rPr>
  </w:style>
  <w:style w:type="paragraph" w:styleId="BalloonText">
    <w:name w:val="Balloon Text"/>
    <w:basedOn w:val="Normal"/>
    <w:link w:val="BalloonTextChar"/>
    <w:uiPriority w:val="99"/>
    <w:semiHidden/>
    <w:rsid w:val="00E16D4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16D40"/>
    <w:rPr>
      <w:rFonts w:ascii="Tahoma" w:hAnsi="Tahoma" w:cs="Tahoma"/>
      <w:sz w:val="16"/>
      <w:szCs w:val="16"/>
    </w:rPr>
  </w:style>
  <w:style w:type="paragraph" w:customStyle="1" w:styleId="a2">
    <w:name w:val="Обычный текст"/>
    <w:basedOn w:val="Normal"/>
    <w:link w:val="a3"/>
    <w:uiPriority w:val="99"/>
    <w:rsid w:val="003A01D4"/>
    <w:pPr>
      <w:ind w:firstLine="425"/>
    </w:pPr>
    <w:rPr>
      <w:rFonts w:eastAsia="Arial Unicode MS"/>
    </w:rPr>
  </w:style>
  <w:style w:type="character" w:customStyle="1" w:styleId="a3">
    <w:name w:val="Обычный текст Знак"/>
    <w:basedOn w:val="DefaultParagraphFont"/>
    <w:link w:val="a2"/>
    <w:uiPriority w:val="99"/>
    <w:locked/>
    <w:rsid w:val="003A01D4"/>
    <w:rPr>
      <w:rFonts w:eastAsia="Arial Unicode MS" w:cs="Times New Roman"/>
      <w:sz w:val="24"/>
      <w:szCs w:val="24"/>
      <w:lang w:val="ru-RU" w:eastAsia="ru-RU" w:bidi="ar-SA"/>
    </w:rPr>
  </w:style>
  <w:style w:type="paragraph" w:styleId="Footer">
    <w:name w:val="footer"/>
    <w:basedOn w:val="Normal"/>
    <w:link w:val="FooterChar"/>
    <w:uiPriority w:val="99"/>
    <w:rsid w:val="00F30283"/>
    <w:pPr>
      <w:tabs>
        <w:tab w:val="center" w:pos="4677"/>
        <w:tab w:val="right" w:pos="9355"/>
      </w:tabs>
    </w:pPr>
  </w:style>
  <w:style w:type="character" w:customStyle="1" w:styleId="FooterChar">
    <w:name w:val="Footer Char"/>
    <w:basedOn w:val="DefaultParagraphFont"/>
    <w:link w:val="Footer"/>
    <w:uiPriority w:val="99"/>
    <w:locked/>
    <w:rsid w:val="001E266A"/>
    <w:rPr>
      <w:rFonts w:cs="Times New Roman"/>
      <w:sz w:val="24"/>
      <w:szCs w:val="24"/>
      <w:lang w:val="ru-RU" w:eastAsia="ru-RU" w:bidi="ar-SA"/>
    </w:rPr>
  </w:style>
  <w:style w:type="character" w:styleId="PageNumber">
    <w:name w:val="page number"/>
    <w:basedOn w:val="DefaultParagraphFont"/>
    <w:uiPriority w:val="99"/>
    <w:rsid w:val="00F30283"/>
    <w:rPr>
      <w:rFonts w:cs="Times New Roman"/>
    </w:rPr>
  </w:style>
  <w:style w:type="paragraph" w:styleId="BodyTextIndent">
    <w:name w:val="Body Text Indent"/>
    <w:basedOn w:val="Normal"/>
    <w:link w:val="BodyTextIndentChar"/>
    <w:uiPriority w:val="99"/>
    <w:rsid w:val="001E266A"/>
    <w:pPr>
      <w:spacing w:after="120"/>
      <w:ind w:left="283"/>
    </w:pPr>
  </w:style>
  <w:style w:type="character" w:customStyle="1" w:styleId="BodyTextIndentChar">
    <w:name w:val="Body Text Indent Char"/>
    <w:basedOn w:val="DefaultParagraphFont"/>
    <w:link w:val="BodyTextIndent"/>
    <w:uiPriority w:val="99"/>
    <w:locked/>
    <w:rsid w:val="001E266A"/>
    <w:rPr>
      <w:rFonts w:cs="Times New Roman"/>
      <w:sz w:val="24"/>
      <w:szCs w:val="24"/>
      <w:lang w:val="ru-RU" w:eastAsia="ru-RU" w:bidi="ar-SA"/>
    </w:rPr>
  </w:style>
  <w:style w:type="character" w:customStyle="1" w:styleId="bodytext6">
    <w:name w:val="body text Знак Знак6"/>
    <w:basedOn w:val="DefaultParagraphFont"/>
    <w:uiPriority w:val="99"/>
    <w:rsid w:val="001E266A"/>
    <w:rPr>
      <w:rFonts w:ascii="Times New Roman" w:hAnsi="Times New Roman" w:cs="Times New Roman"/>
      <w:sz w:val="22"/>
      <w:lang w:val="en-GB" w:eastAsia="en-US"/>
    </w:rPr>
  </w:style>
  <w:style w:type="paragraph" w:styleId="Caption">
    <w:name w:val="caption"/>
    <w:basedOn w:val="Normal"/>
    <w:uiPriority w:val="99"/>
    <w:qFormat/>
    <w:rsid w:val="001E266A"/>
    <w:pPr>
      <w:widowControl w:val="0"/>
      <w:jc w:val="center"/>
    </w:pPr>
    <w:rPr>
      <w:szCs w:val="20"/>
    </w:rPr>
  </w:style>
  <w:style w:type="paragraph" w:styleId="BodyText2">
    <w:name w:val="Body Text 2"/>
    <w:basedOn w:val="Normal"/>
    <w:link w:val="BodyText2Char"/>
    <w:uiPriority w:val="99"/>
    <w:rsid w:val="001E266A"/>
    <w:pPr>
      <w:spacing w:after="120" w:line="480" w:lineRule="auto"/>
    </w:pPr>
  </w:style>
  <w:style w:type="character" w:customStyle="1" w:styleId="BodyText2Char">
    <w:name w:val="Body Text 2 Char"/>
    <w:basedOn w:val="DefaultParagraphFont"/>
    <w:link w:val="BodyText2"/>
    <w:uiPriority w:val="99"/>
    <w:locked/>
    <w:rsid w:val="001E266A"/>
    <w:rPr>
      <w:rFonts w:cs="Times New Roman"/>
      <w:sz w:val="24"/>
      <w:szCs w:val="24"/>
      <w:lang w:val="ru-RU" w:eastAsia="ru-RU" w:bidi="ar-SA"/>
    </w:rPr>
  </w:style>
  <w:style w:type="paragraph" w:styleId="BodyTextIndent2">
    <w:name w:val="Body Text Indent 2"/>
    <w:basedOn w:val="Normal"/>
    <w:link w:val="BodyTextIndent2Char"/>
    <w:uiPriority w:val="99"/>
    <w:rsid w:val="001E266A"/>
    <w:pPr>
      <w:spacing w:after="120" w:line="480" w:lineRule="auto"/>
      <w:ind w:left="283"/>
    </w:pPr>
  </w:style>
  <w:style w:type="character" w:customStyle="1" w:styleId="BodyTextIndent2Char">
    <w:name w:val="Body Text Indent 2 Char"/>
    <w:basedOn w:val="DefaultParagraphFont"/>
    <w:link w:val="BodyTextIndent2"/>
    <w:uiPriority w:val="99"/>
    <w:locked/>
    <w:rsid w:val="001E266A"/>
    <w:rPr>
      <w:rFonts w:cs="Times New Roman"/>
      <w:sz w:val="24"/>
      <w:szCs w:val="24"/>
      <w:lang w:val="ru-RU" w:eastAsia="ru-RU" w:bidi="ar-SA"/>
    </w:rPr>
  </w:style>
  <w:style w:type="paragraph" w:customStyle="1" w:styleId="a4">
    <w:name w:val="Знак Знак Знак Знак"/>
    <w:basedOn w:val="Normal"/>
    <w:uiPriority w:val="99"/>
    <w:rsid w:val="001E266A"/>
    <w:pPr>
      <w:spacing w:after="160" w:line="240" w:lineRule="exact"/>
    </w:pPr>
    <w:rPr>
      <w:rFonts w:ascii="Verdana" w:hAnsi="Verdana" w:cs="Verdana"/>
      <w:sz w:val="20"/>
      <w:szCs w:val="20"/>
      <w:lang w:val="en-US" w:eastAsia="en-US"/>
    </w:rPr>
  </w:style>
  <w:style w:type="character" w:customStyle="1" w:styleId="10">
    <w:name w:val="Основной текст Знак1"/>
    <w:aliases w:val="body text Знак1"/>
    <w:basedOn w:val="DefaultParagraphFont"/>
    <w:uiPriority w:val="99"/>
    <w:rsid w:val="001E266A"/>
    <w:rPr>
      <w:rFonts w:cs="Times New Roman"/>
      <w:sz w:val="22"/>
      <w:lang w:val="en-GB" w:eastAsia="en-US" w:bidi="ar-SA"/>
    </w:rPr>
  </w:style>
  <w:style w:type="paragraph" w:styleId="Header">
    <w:name w:val="header"/>
    <w:basedOn w:val="Normal"/>
    <w:link w:val="HeaderChar"/>
    <w:uiPriority w:val="99"/>
    <w:rsid w:val="001E266A"/>
    <w:pPr>
      <w:tabs>
        <w:tab w:val="center" w:pos="4320"/>
        <w:tab w:val="right" w:pos="8640"/>
      </w:tabs>
      <w:spacing w:before="180" w:after="60"/>
    </w:pPr>
    <w:rPr>
      <w:rFonts w:ascii="Garamond" w:hAnsi="Garamond"/>
      <w:sz w:val="22"/>
      <w:szCs w:val="20"/>
      <w:lang w:val="en-GB" w:eastAsia="en-US"/>
    </w:rPr>
  </w:style>
  <w:style w:type="character" w:customStyle="1" w:styleId="HeaderChar">
    <w:name w:val="Header Char"/>
    <w:basedOn w:val="DefaultParagraphFont"/>
    <w:link w:val="Header"/>
    <w:uiPriority w:val="99"/>
    <w:locked/>
    <w:rsid w:val="001E266A"/>
    <w:rPr>
      <w:rFonts w:ascii="Garamond" w:hAnsi="Garamond" w:cs="Times New Roman"/>
      <w:sz w:val="22"/>
      <w:lang w:val="en-GB" w:eastAsia="en-US" w:bidi="ar-SA"/>
    </w:rPr>
  </w:style>
  <w:style w:type="paragraph" w:customStyle="1" w:styleId="CharChar1CharCharCharChar">
    <w:name w:val="Char Char1 Знак Знак Char Char Знак Знак Char Char"/>
    <w:basedOn w:val="Normal"/>
    <w:uiPriority w:val="99"/>
    <w:rsid w:val="001E266A"/>
    <w:pPr>
      <w:spacing w:after="160" w:line="240" w:lineRule="exact"/>
    </w:pPr>
    <w:rPr>
      <w:rFonts w:ascii="Verdana" w:hAnsi="Verdana" w:cs="Verdana"/>
      <w:sz w:val="20"/>
      <w:szCs w:val="20"/>
      <w:lang w:val="en-US" w:eastAsia="en-US"/>
    </w:rPr>
  </w:style>
  <w:style w:type="paragraph" w:customStyle="1" w:styleId="CORP1-L3">
    <w:name w:val="CORP1-L3"/>
    <w:basedOn w:val="Normal"/>
    <w:uiPriority w:val="99"/>
    <w:rsid w:val="001E266A"/>
    <w:pPr>
      <w:tabs>
        <w:tab w:val="left" w:pos="1800"/>
      </w:tabs>
      <w:spacing w:after="240"/>
      <w:ind w:firstLine="1440"/>
    </w:pPr>
    <w:rPr>
      <w:szCs w:val="20"/>
      <w:lang w:val="en-US"/>
    </w:rPr>
  </w:style>
  <w:style w:type="paragraph" w:styleId="NormalIndent">
    <w:name w:val="Normal Indent"/>
    <w:basedOn w:val="Normal"/>
    <w:uiPriority w:val="99"/>
    <w:rsid w:val="001E266A"/>
    <w:pPr>
      <w:spacing w:before="180" w:after="60"/>
      <w:ind w:left="851"/>
    </w:pPr>
    <w:rPr>
      <w:rFonts w:ascii="Garamond" w:hAnsi="Garamond"/>
      <w:shadow/>
      <w:sz w:val="22"/>
      <w:szCs w:val="20"/>
      <w:lang w:val="en-GB" w:eastAsia="en-US"/>
    </w:rPr>
  </w:style>
  <w:style w:type="paragraph" w:styleId="TOC3">
    <w:name w:val="toc 3"/>
    <w:basedOn w:val="Normal"/>
    <w:next w:val="Normal"/>
    <w:uiPriority w:val="99"/>
    <w:semiHidden/>
    <w:rsid w:val="001E266A"/>
    <w:pPr>
      <w:ind w:left="440"/>
    </w:pPr>
    <w:rPr>
      <w:i/>
      <w:sz w:val="20"/>
      <w:szCs w:val="20"/>
      <w:lang w:val="en-GB" w:eastAsia="en-US"/>
    </w:rPr>
  </w:style>
  <w:style w:type="paragraph" w:customStyle="1" w:styleId="subclauseindent">
    <w:name w:val="subclauseindent"/>
    <w:basedOn w:val="Normal"/>
    <w:uiPriority w:val="99"/>
    <w:rsid w:val="001E266A"/>
    <w:pPr>
      <w:spacing w:before="120" w:after="120"/>
      <w:ind w:left="1701"/>
      <w:jc w:val="both"/>
    </w:pPr>
    <w:rPr>
      <w:sz w:val="22"/>
      <w:szCs w:val="20"/>
      <w:lang w:val="en-GB" w:eastAsia="en-US"/>
    </w:rPr>
  </w:style>
  <w:style w:type="paragraph" w:customStyle="1" w:styleId="subsubclauseindent">
    <w:name w:val="subsubclauseindent"/>
    <w:basedOn w:val="Normal"/>
    <w:uiPriority w:val="99"/>
    <w:rsid w:val="001E266A"/>
    <w:pPr>
      <w:spacing w:before="120" w:after="120"/>
      <w:ind w:left="2552"/>
      <w:jc w:val="both"/>
    </w:pPr>
    <w:rPr>
      <w:sz w:val="22"/>
      <w:szCs w:val="20"/>
      <w:lang w:val="en-GB" w:eastAsia="en-US"/>
    </w:rPr>
  </w:style>
  <w:style w:type="paragraph" w:customStyle="1" w:styleId="clauseindent">
    <w:name w:val="clauseindent"/>
    <w:basedOn w:val="Normal"/>
    <w:uiPriority w:val="99"/>
    <w:rsid w:val="001E266A"/>
    <w:pPr>
      <w:spacing w:before="120" w:after="120"/>
      <w:ind w:left="426"/>
      <w:jc w:val="both"/>
    </w:pPr>
    <w:rPr>
      <w:i/>
      <w:sz w:val="22"/>
      <w:szCs w:val="20"/>
      <w:lang w:eastAsia="en-US"/>
    </w:rPr>
  </w:style>
  <w:style w:type="paragraph" w:customStyle="1" w:styleId="Definition">
    <w:name w:val="Definition"/>
    <w:basedOn w:val="Normal"/>
    <w:uiPriority w:val="99"/>
    <w:rsid w:val="001E266A"/>
    <w:pPr>
      <w:spacing w:before="180" w:after="240"/>
      <w:ind w:left="851"/>
    </w:pPr>
    <w:rPr>
      <w:rFonts w:ascii="Garamond" w:hAnsi="Garamond"/>
      <w:b/>
      <w:sz w:val="22"/>
      <w:szCs w:val="20"/>
      <w:lang w:val="en-GB" w:eastAsia="en-US"/>
    </w:rPr>
  </w:style>
  <w:style w:type="paragraph" w:customStyle="1" w:styleId="Unnumbered">
    <w:name w:val="Unnumbered"/>
    <w:basedOn w:val="Normal"/>
    <w:next w:val="Heading3"/>
    <w:uiPriority w:val="99"/>
    <w:rsid w:val="001E266A"/>
    <w:pPr>
      <w:keepNext/>
      <w:spacing w:before="180" w:after="240"/>
      <w:ind w:left="851"/>
    </w:pPr>
    <w:rPr>
      <w:rFonts w:ascii="Garamond" w:hAnsi="Garamond"/>
      <w:b/>
      <w:i/>
      <w:sz w:val="22"/>
      <w:szCs w:val="20"/>
      <w:lang w:val="en-GB" w:eastAsia="en-US"/>
    </w:rPr>
  </w:style>
  <w:style w:type="paragraph" w:styleId="TOC1">
    <w:name w:val="toc 1"/>
    <w:basedOn w:val="Normal"/>
    <w:next w:val="Normal"/>
    <w:uiPriority w:val="99"/>
    <w:semiHidden/>
    <w:rsid w:val="001E266A"/>
    <w:pPr>
      <w:spacing w:before="120" w:after="120"/>
    </w:pPr>
    <w:rPr>
      <w:b/>
      <w:caps/>
      <w:sz w:val="20"/>
      <w:szCs w:val="20"/>
      <w:lang w:val="en-GB" w:eastAsia="en-US"/>
    </w:rPr>
  </w:style>
  <w:style w:type="paragraph" w:styleId="TOC2">
    <w:name w:val="toc 2"/>
    <w:basedOn w:val="Normal"/>
    <w:next w:val="Normal"/>
    <w:uiPriority w:val="99"/>
    <w:semiHidden/>
    <w:rsid w:val="001E266A"/>
    <w:pPr>
      <w:ind w:left="220"/>
    </w:pPr>
    <w:rPr>
      <w:smallCaps/>
      <w:sz w:val="20"/>
      <w:szCs w:val="20"/>
      <w:lang w:val="en-GB" w:eastAsia="en-US"/>
    </w:rPr>
  </w:style>
  <w:style w:type="paragraph" w:styleId="TOC4">
    <w:name w:val="toc 4"/>
    <w:basedOn w:val="Normal"/>
    <w:next w:val="Normal"/>
    <w:uiPriority w:val="99"/>
    <w:semiHidden/>
    <w:rsid w:val="001E266A"/>
    <w:pPr>
      <w:ind w:left="660"/>
    </w:pPr>
    <w:rPr>
      <w:sz w:val="18"/>
      <w:szCs w:val="20"/>
      <w:lang w:val="en-GB" w:eastAsia="en-US"/>
    </w:rPr>
  </w:style>
  <w:style w:type="paragraph" w:styleId="TOC5">
    <w:name w:val="toc 5"/>
    <w:basedOn w:val="Normal"/>
    <w:next w:val="Normal"/>
    <w:uiPriority w:val="99"/>
    <w:semiHidden/>
    <w:rsid w:val="001E266A"/>
    <w:pPr>
      <w:ind w:left="880"/>
    </w:pPr>
    <w:rPr>
      <w:sz w:val="18"/>
      <w:szCs w:val="20"/>
      <w:lang w:val="en-GB" w:eastAsia="en-US"/>
    </w:rPr>
  </w:style>
  <w:style w:type="paragraph" w:styleId="TOC6">
    <w:name w:val="toc 6"/>
    <w:basedOn w:val="Normal"/>
    <w:next w:val="Normal"/>
    <w:uiPriority w:val="99"/>
    <w:semiHidden/>
    <w:rsid w:val="001E266A"/>
    <w:pPr>
      <w:ind w:left="1100"/>
    </w:pPr>
    <w:rPr>
      <w:sz w:val="18"/>
      <w:szCs w:val="20"/>
      <w:lang w:val="en-GB" w:eastAsia="en-US"/>
    </w:rPr>
  </w:style>
  <w:style w:type="paragraph" w:styleId="TOC7">
    <w:name w:val="toc 7"/>
    <w:basedOn w:val="Normal"/>
    <w:next w:val="Normal"/>
    <w:uiPriority w:val="99"/>
    <w:semiHidden/>
    <w:rsid w:val="001E266A"/>
    <w:pPr>
      <w:ind w:left="1320"/>
    </w:pPr>
    <w:rPr>
      <w:sz w:val="18"/>
      <w:szCs w:val="20"/>
      <w:lang w:val="en-GB" w:eastAsia="en-US"/>
    </w:rPr>
  </w:style>
  <w:style w:type="paragraph" w:styleId="TOC8">
    <w:name w:val="toc 8"/>
    <w:basedOn w:val="Normal"/>
    <w:next w:val="Normal"/>
    <w:uiPriority w:val="99"/>
    <w:semiHidden/>
    <w:rsid w:val="001E266A"/>
    <w:pPr>
      <w:ind w:left="1540"/>
    </w:pPr>
    <w:rPr>
      <w:sz w:val="18"/>
      <w:szCs w:val="20"/>
      <w:lang w:val="en-GB" w:eastAsia="en-US"/>
    </w:rPr>
  </w:style>
  <w:style w:type="paragraph" w:customStyle="1" w:styleId="TOCTitle">
    <w:name w:val="TOC Title"/>
    <w:basedOn w:val="Normal"/>
    <w:uiPriority w:val="99"/>
    <w:rsid w:val="001E266A"/>
    <w:pPr>
      <w:keepLines/>
      <w:spacing w:before="180" w:after="240"/>
      <w:jc w:val="center"/>
    </w:pPr>
    <w:rPr>
      <w:rFonts w:ascii="Garamond" w:hAnsi="Garamond"/>
      <w:b/>
      <w:sz w:val="32"/>
      <w:szCs w:val="20"/>
      <w:lang w:val="en-GB" w:eastAsia="en-US"/>
    </w:rPr>
  </w:style>
  <w:style w:type="paragraph" w:styleId="ListNumber">
    <w:name w:val="List Number"/>
    <w:basedOn w:val="Normal"/>
    <w:uiPriority w:val="99"/>
    <w:rsid w:val="001E266A"/>
    <w:pPr>
      <w:tabs>
        <w:tab w:val="num" w:pos="851"/>
      </w:tabs>
      <w:spacing w:after="80"/>
      <w:ind w:left="851" w:hanging="454"/>
      <w:jc w:val="both"/>
    </w:pPr>
    <w:rPr>
      <w:szCs w:val="20"/>
      <w:lang w:val="en-US" w:eastAsia="en-US"/>
    </w:rPr>
  </w:style>
  <w:style w:type="paragraph" w:customStyle="1" w:styleId="subsubsubclauseindent">
    <w:name w:val="subsubsubclauseindent"/>
    <w:basedOn w:val="Normal"/>
    <w:uiPriority w:val="99"/>
    <w:rsid w:val="001E266A"/>
    <w:pPr>
      <w:spacing w:before="120" w:after="120"/>
      <w:ind w:left="3119"/>
      <w:jc w:val="both"/>
    </w:pPr>
    <w:rPr>
      <w:sz w:val="22"/>
      <w:szCs w:val="20"/>
      <w:lang w:val="en-GB" w:eastAsia="en-US"/>
    </w:rPr>
  </w:style>
  <w:style w:type="paragraph" w:styleId="ListNumber5">
    <w:name w:val="List Number 5"/>
    <w:basedOn w:val="Normal"/>
    <w:uiPriority w:val="99"/>
    <w:rsid w:val="001E266A"/>
    <w:pPr>
      <w:tabs>
        <w:tab w:val="num" w:pos="1492"/>
      </w:tabs>
      <w:spacing w:before="180" w:after="60"/>
      <w:ind w:left="1492" w:hanging="360"/>
    </w:pPr>
    <w:rPr>
      <w:rFonts w:ascii="Garamond" w:hAnsi="Garamond"/>
      <w:sz w:val="22"/>
      <w:szCs w:val="20"/>
      <w:lang w:val="en-GB" w:eastAsia="en-US"/>
    </w:rPr>
  </w:style>
  <w:style w:type="paragraph" w:styleId="ListBullet">
    <w:name w:val="List Bullet"/>
    <w:basedOn w:val="Normal"/>
    <w:uiPriority w:val="99"/>
    <w:rsid w:val="001E266A"/>
    <w:pPr>
      <w:spacing w:after="60"/>
      <w:ind w:left="851"/>
      <w:jc w:val="both"/>
    </w:pPr>
    <w:rPr>
      <w:b/>
      <w:i/>
      <w:szCs w:val="20"/>
      <w:lang w:eastAsia="en-US"/>
    </w:rPr>
  </w:style>
  <w:style w:type="paragraph" w:styleId="FootnoteText">
    <w:name w:val="footnote text"/>
    <w:basedOn w:val="Normal"/>
    <w:link w:val="FootnoteTextChar"/>
    <w:uiPriority w:val="99"/>
    <w:semiHidden/>
    <w:rsid w:val="001E266A"/>
    <w:pPr>
      <w:spacing w:before="180" w:after="60"/>
    </w:pPr>
    <w:rPr>
      <w:rFonts w:ascii="Garamond" w:hAnsi="Garamond"/>
      <w:sz w:val="20"/>
      <w:szCs w:val="20"/>
      <w:lang w:val="en-GB" w:eastAsia="en-US"/>
    </w:rPr>
  </w:style>
  <w:style w:type="character" w:customStyle="1" w:styleId="FootnoteTextChar">
    <w:name w:val="Footnote Text Char"/>
    <w:basedOn w:val="DefaultParagraphFont"/>
    <w:link w:val="FootnoteText"/>
    <w:uiPriority w:val="99"/>
    <w:semiHidden/>
    <w:locked/>
    <w:rsid w:val="001E266A"/>
    <w:rPr>
      <w:rFonts w:ascii="Garamond" w:hAnsi="Garamond" w:cs="Times New Roman"/>
      <w:lang w:val="en-GB" w:eastAsia="en-US" w:bidi="ar-SA"/>
    </w:rPr>
  </w:style>
  <w:style w:type="character" w:styleId="FootnoteReference">
    <w:name w:val="footnote reference"/>
    <w:basedOn w:val="DefaultParagraphFont"/>
    <w:uiPriority w:val="99"/>
    <w:semiHidden/>
    <w:rsid w:val="001E266A"/>
    <w:rPr>
      <w:rFonts w:cs="Times New Roman"/>
      <w:vertAlign w:val="superscript"/>
    </w:rPr>
  </w:style>
  <w:style w:type="paragraph" w:styleId="EndnoteText">
    <w:name w:val="endnote text"/>
    <w:basedOn w:val="Normal"/>
    <w:link w:val="EndnoteTextChar"/>
    <w:uiPriority w:val="99"/>
    <w:semiHidden/>
    <w:rsid w:val="001E266A"/>
    <w:pPr>
      <w:spacing w:before="180" w:after="60"/>
    </w:pPr>
    <w:rPr>
      <w:rFonts w:ascii="Garamond" w:hAnsi="Garamond"/>
      <w:sz w:val="20"/>
      <w:szCs w:val="20"/>
      <w:lang w:val="en-GB" w:eastAsia="en-US"/>
    </w:rPr>
  </w:style>
  <w:style w:type="character" w:customStyle="1" w:styleId="EndnoteTextChar">
    <w:name w:val="Endnote Text Char"/>
    <w:basedOn w:val="DefaultParagraphFont"/>
    <w:link w:val="EndnoteText"/>
    <w:uiPriority w:val="99"/>
    <w:semiHidden/>
    <w:locked/>
    <w:rsid w:val="001E266A"/>
    <w:rPr>
      <w:rFonts w:ascii="Garamond" w:hAnsi="Garamond" w:cs="Times New Roman"/>
      <w:lang w:val="en-GB" w:eastAsia="en-US" w:bidi="ar-SA"/>
    </w:rPr>
  </w:style>
  <w:style w:type="character" w:styleId="EndnoteReference">
    <w:name w:val="endnote reference"/>
    <w:basedOn w:val="DefaultParagraphFont"/>
    <w:uiPriority w:val="99"/>
    <w:semiHidden/>
    <w:rsid w:val="001E266A"/>
    <w:rPr>
      <w:rFonts w:cs="Times New Roman"/>
      <w:vertAlign w:val="superscript"/>
    </w:rPr>
  </w:style>
  <w:style w:type="paragraph" w:styleId="ListNumber4">
    <w:name w:val="List Number 4"/>
    <w:basedOn w:val="Normal"/>
    <w:uiPriority w:val="99"/>
    <w:rsid w:val="001E266A"/>
    <w:pPr>
      <w:numPr>
        <w:numId w:val="23"/>
      </w:numPr>
      <w:spacing w:before="180" w:after="60"/>
    </w:pPr>
    <w:rPr>
      <w:rFonts w:ascii="Garamond" w:hAnsi="Garamond"/>
      <w:sz w:val="22"/>
      <w:szCs w:val="20"/>
      <w:lang w:val="en-GB" w:eastAsia="en-US"/>
    </w:rPr>
  </w:style>
  <w:style w:type="paragraph" w:customStyle="1" w:styleId="Simple">
    <w:name w:val="Simple"/>
    <w:basedOn w:val="Normal"/>
    <w:uiPriority w:val="99"/>
    <w:rsid w:val="001E266A"/>
    <w:pPr>
      <w:jc w:val="both"/>
    </w:pPr>
    <w:rPr>
      <w:rFonts w:ascii="Arial" w:hAnsi="Arial" w:cs="Arial"/>
      <w:spacing w:val="-5"/>
      <w:sz w:val="20"/>
      <w:szCs w:val="20"/>
      <w:lang w:eastAsia="en-US"/>
    </w:rPr>
  </w:style>
  <w:style w:type="paragraph" w:customStyle="1" w:styleId="a5">
    <w:name w:val="Простой"/>
    <w:basedOn w:val="Normal"/>
    <w:uiPriority w:val="99"/>
    <w:rsid w:val="001E266A"/>
    <w:rPr>
      <w:rFonts w:ascii="Arial" w:hAnsi="Arial" w:cs="Arial"/>
      <w:spacing w:val="-5"/>
      <w:sz w:val="20"/>
      <w:szCs w:val="20"/>
    </w:rPr>
  </w:style>
  <w:style w:type="paragraph" w:customStyle="1" w:styleId="11">
    <w:name w:val="Нумерованный список 1"/>
    <w:basedOn w:val="Normal"/>
    <w:autoRedefine/>
    <w:uiPriority w:val="99"/>
    <w:rsid w:val="001E266A"/>
    <w:pPr>
      <w:spacing w:before="120"/>
      <w:jc w:val="both"/>
    </w:pPr>
    <w:rPr>
      <w:sz w:val="22"/>
    </w:rPr>
  </w:style>
  <w:style w:type="paragraph" w:styleId="BodyTextIndent3">
    <w:name w:val="Body Text Indent 3"/>
    <w:basedOn w:val="Normal"/>
    <w:link w:val="BodyTextIndent3Char"/>
    <w:uiPriority w:val="99"/>
    <w:rsid w:val="001E266A"/>
    <w:pPr>
      <w:suppressAutoHyphens/>
      <w:autoSpaceDE w:val="0"/>
      <w:autoSpaceDN w:val="0"/>
      <w:adjustRightInd w:val="0"/>
      <w:spacing w:before="180" w:after="60"/>
      <w:ind w:left="1134"/>
      <w:jc w:val="both"/>
    </w:pPr>
    <w:rPr>
      <w:i/>
      <w:iCs/>
      <w:sz w:val="22"/>
      <w:szCs w:val="20"/>
      <w:lang w:eastAsia="en-US"/>
    </w:rPr>
  </w:style>
  <w:style w:type="character" w:customStyle="1" w:styleId="BodyTextIndent3Char">
    <w:name w:val="Body Text Indent 3 Char"/>
    <w:basedOn w:val="DefaultParagraphFont"/>
    <w:link w:val="BodyTextIndent3"/>
    <w:uiPriority w:val="99"/>
    <w:locked/>
    <w:rsid w:val="001E266A"/>
    <w:rPr>
      <w:rFonts w:cs="Times New Roman"/>
      <w:i/>
      <w:iCs/>
      <w:sz w:val="22"/>
      <w:lang w:val="ru-RU" w:eastAsia="en-US" w:bidi="ar-SA"/>
    </w:rPr>
  </w:style>
  <w:style w:type="paragraph" w:styleId="ListBullet4">
    <w:name w:val="List Bullet 4"/>
    <w:basedOn w:val="Normal"/>
    <w:autoRedefine/>
    <w:uiPriority w:val="99"/>
    <w:rsid w:val="001E266A"/>
    <w:pPr>
      <w:numPr>
        <w:numId w:val="24"/>
      </w:numPr>
    </w:pPr>
    <w:rPr>
      <w:sz w:val="20"/>
      <w:szCs w:val="20"/>
    </w:rPr>
  </w:style>
  <w:style w:type="paragraph" w:customStyle="1" w:styleId="HeadingBase">
    <w:name w:val="Heading Base"/>
    <w:basedOn w:val="Normal"/>
    <w:next w:val="Normal"/>
    <w:uiPriority w:val="99"/>
    <w:rsid w:val="001E266A"/>
    <w:pPr>
      <w:keepNext/>
      <w:keepLines/>
      <w:spacing w:before="140" w:after="240" w:line="220" w:lineRule="atLeast"/>
      <w:ind w:left="1080"/>
      <w:jc w:val="both"/>
    </w:pPr>
    <w:rPr>
      <w:rFonts w:ascii="Arial" w:hAnsi="Arial"/>
      <w:b/>
      <w:spacing w:val="-20"/>
      <w:kern w:val="28"/>
      <w:sz w:val="22"/>
      <w:szCs w:val="20"/>
    </w:rPr>
  </w:style>
  <w:style w:type="paragraph" w:customStyle="1" w:styleId="ChapterSubtitle">
    <w:name w:val="Chapter Subtitle"/>
    <w:basedOn w:val="Subtitle"/>
    <w:next w:val="Heading1"/>
    <w:uiPriority w:val="99"/>
    <w:rsid w:val="001E266A"/>
    <w:rPr>
      <w:rFonts w:ascii="Arial" w:hAnsi="Arial"/>
      <w:b w:val="0"/>
      <w:i/>
      <w:caps w:val="0"/>
      <w:sz w:val="28"/>
    </w:rPr>
  </w:style>
  <w:style w:type="paragraph" w:styleId="Subtitle">
    <w:name w:val="Subtitle"/>
    <w:basedOn w:val="Title"/>
    <w:next w:val="Normal"/>
    <w:link w:val="SubtitleChar"/>
    <w:uiPriority w:val="99"/>
    <w:qFormat/>
    <w:rsid w:val="001E266A"/>
    <w:pPr>
      <w:spacing w:before="60" w:after="120" w:line="340" w:lineRule="atLeast"/>
      <w:jc w:val="left"/>
    </w:pPr>
    <w:rPr>
      <w:caps/>
      <w:spacing w:val="-16"/>
      <w:sz w:val="32"/>
    </w:rPr>
  </w:style>
  <w:style w:type="character" w:customStyle="1" w:styleId="SubtitleChar">
    <w:name w:val="Subtitle Char"/>
    <w:basedOn w:val="DefaultParagraphFont"/>
    <w:link w:val="Subtitle"/>
    <w:uiPriority w:val="99"/>
    <w:locked/>
    <w:rsid w:val="001E266A"/>
    <w:rPr>
      <w:rFonts w:ascii="Arial MT Black" w:hAnsi="Arial MT Black" w:cs="Times New Roman"/>
      <w:b/>
      <w:caps/>
      <w:spacing w:val="-16"/>
      <w:kern w:val="28"/>
      <w:sz w:val="32"/>
      <w:lang w:val="ru-RU" w:eastAsia="ru-RU" w:bidi="ar-SA"/>
    </w:rPr>
  </w:style>
  <w:style w:type="paragraph" w:styleId="Title">
    <w:name w:val="Title"/>
    <w:basedOn w:val="HeadingBase"/>
    <w:next w:val="Subtitle"/>
    <w:link w:val="TitleChar"/>
    <w:uiPriority w:val="99"/>
    <w:qFormat/>
    <w:rsid w:val="001E266A"/>
    <w:pPr>
      <w:pBdr>
        <w:top w:val="single" w:sz="6" w:space="16" w:color="auto"/>
      </w:pBdr>
      <w:spacing w:before="220" w:after="60" w:line="320" w:lineRule="atLeast"/>
      <w:ind w:left="0"/>
    </w:pPr>
    <w:rPr>
      <w:rFonts w:ascii="Arial MT Black" w:hAnsi="Arial MT Black"/>
      <w:sz w:val="40"/>
    </w:rPr>
  </w:style>
  <w:style w:type="character" w:customStyle="1" w:styleId="TitleChar">
    <w:name w:val="Title Char"/>
    <w:basedOn w:val="DefaultParagraphFont"/>
    <w:link w:val="Title"/>
    <w:uiPriority w:val="99"/>
    <w:locked/>
    <w:rsid w:val="001E266A"/>
    <w:rPr>
      <w:rFonts w:ascii="Arial MT Black" w:hAnsi="Arial MT Black" w:cs="Times New Roman"/>
      <w:b/>
      <w:spacing w:val="-20"/>
      <w:kern w:val="28"/>
      <w:sz w:val="40"/>
      <w:lang w:val="ru-RU" w:eastAsia="ru-RU" w:bidi="ar-SA"/>
    </w:rPr>
  </w:style>
  <w:style w:type="paragraph" w:customStyle="1" w:styleId="List1">
    <w:name w:val="List1"/>
    <w:basedOn w:val="Normal"/>
    <w:uiPriority w:val="99"/>
    <w:rsid w:val="001E266A"/>
    <w:pPr>
      <w:tabs>
        <w:tab w:val="num" w:pos="495"/>
      </w:tabs>
      <w:spacing w:line="360" w:lineRule="auto"/>
      <w:ind w:left="495" w:hanging="495"/>
      <w:jc w:val="both"/>
    </w:pPr>
    <w:rPr>
      <w:rFonts w:ascii="Arial" w:hAnsi="Arial"/>
      <w:szCs w:val="20"/>
    </w:rPr>
  </w:style>
  <w:style w:type="paragraph" w:customStyle="1" w:styleId="List2">
    <w:name w:val="List2"/>
    <w:basedOn w:val="Normal"/>
    <w:uiPriority w:val="99"/>
    <w:rsid w:val="001E266A"/>
    <w:pPr>
      <w:spacing w:line="360" w:lineRule="auto"/>
      <w:jc w:val="both"/>
    </w:pPr>
    <w:rPr>
      <w:rFonts w:ascii="Arial" w:hAnsi="Arial"/>
      <w:szCs w:val="20"/>
    </w:rPr>
  </w:style>
  <w:style w:type="paragraph" w:customStyle="1" w:styleId="Head">
    <w:name w:val="Head"/>
    <w:uiPriority w:val="99"/>
    <w:rsid w:val="001E266A"/>
    <w:pPr>
      <w:spacing w:after="120"/>
      <w:ind w:right="567"/>
    </w:pPr>
    <w:rPr>
      <w:rFonts w:ascii="Times New Roman" w:eastAsia="Times New Roman" w:hAnsi="Times New Roman"/>
      <w:b/>
      <w:sz w:val="20"/>
      <w:szCs w:val="20"/>
      <w:lang w:val="de-DE"/>
    </w:rPr>
  </w:style>
  <w:style w:type="paragraph" w:customStyle="1" w:styleId="TableTitle">
    <w:name w:val="TableTitle"/>
    <w:basedOn w:val="a5"/>
    <w:uiPriority w:val="99"/>
    <w:rsid w:val="001E266A"/>
    <w:pPr>
      <w:keepNext/>
      <w:keepLines/>
      <w:shd w:val="pct20" w:color="auto" w:fill="auto"/>
      <w:jc w:val="center"/>
    </w:pPr>
    <w:rPr>
      <w:rFonts w:cs="Times New Roman"/>
      <w:b/>
    </w:rPr>
  </w:style>
  <w:style w:type="character" w:customStyle="1" w:styleId="Superscript">
    <w:name w:val="Superscript"/>
    <w:uiPriority w:val="99"/>
    <w:rsid w:val="001E266A"/>
    <w:rPr>
      <w:b/>
      <w:vertAlign w:val="superscript"/>
    </w:rPr>
  </w:style>
  <w:style w:type="paragraph" w:customStyle="1" w:styleId="CoverCompany">
    <w:name w:val="Cover Company"/>
    <w:basedOn w:val="Normal"/>
    <w:uiPriority w:val="99"/>
    <w:rsid w:val="001E266A"/>
    <w:pPr>
      <w:spacing w:after="120" w:line="360" w:lineRule="exact"/>
      <w:jc w:val="right"/>
    </w:pPr>
    <w:rPr>
      <w:rFonts w:ascii="Arial" w:hAnsi="Arial"/>
      <w:b/>
      <w:spacing w:val="-5"/>
      <w:sz w:val="36"/>
      <w:szCs w:val="20"/>
    </w:rPr>
  </w:style>
  <w:style w:type="paragraph" w:customStyle="1" w:styleId="12">
    <w:name w:val="Заголовок оглавления1"/>
    <w:basedOn w:val="Heading1"/>
    <w:uiPriority w:val="99"/>
    <w:rsid w:val="001E266A"/>
    <w:pPr>
      <w:keepNext/>
      <w:keepLines/>
      <w:pBdr>
        <w:top w:val="single" w:sz="6" w:space="16" w:color="auto"/>
      </w:pBdr>
      <w:tabs>
        <w:tab w:val="num" w:pos="1080"/>
      </w:tabs>
      <w:suppressAutoHyphens/>
      <w:spacing w:before="220" w:after="60" w:line="320" w:lineRule="atLeast"/>
      <w:ind w:left="708" w:hanging="708"/>
      <w:jc w:val="center"/>
      <w:outlineLvl w:val="9"/>
    </w:pPr>
    <w:rPr>
      <w:rFonts w:ascii="Arial MT Black" w:hAnsi="Arial MT Black"/>
      <w:b/>
      <w:bCs/>
      <w:caps/>
      <w:color w:val="000000"/>
      <w:spacing w:val="-20"/>
      <w:kern w:val="28"/>
      <w:sz w:val="40"/>
      <w:szCs w:val="22"/>
    </w:rPr>
  </w:style>
  <w:style w:type="paragraph" w:customStyle="1" w:styleId="BodyTextKeep">
    <w:name w:val="Body Text Keep"/>
    <w:basedOn w:val="Normal"/>
    <w:uiPriority w:val="99"/>
    <w:rsid w:val="001E266A"/>
    <w:pPr>
      <w:keepNext/>
      <w:tabs>
        <w:tab w:val="left" w:pos="3345"/>
      </w:tabs>
      <w:spacing w:after="240" w:line="240" w:lineRule="atLeast"/>
      <w:ind w:left="1077"/>
      <w:jc w:val="both"/>
    </w:pPr>
    <w:rPr>
      <w:rFonts w:ascii="Arial" w:hAnsi="Arial"/>
      <w:spacing w:val="-5"/>
      <w:sz w:val="20"/>
      <w:szCs w:val="20"/>
    </w:rPr>
  </w:style>
  <w:style w:type="character" w:customStyle="1" w:styleId="Emphasis1">
    <w:name w:val="Emphasis1"/>
    <w:uiPriority w:val="99"/>
    <w:rsid w:val="001E266A"/>
    <w:rPr>
      <w:i/>
      <w:spacing w:val="0"/>
    </w:rPr>
  </w:style>
  <w:style w:type="paragraph" w:customStyle="1" w:styleId="TableNormal0">
    <w:name w:val="TableNormal"/>
    <w:basedOn w:val="a5"/>
    <w:uiPriority w:val="99"/>
    <w:rsid w:val="001E266A"/>
    <w:pPr>
      <w:keepLines/>
      <w:spacing w:before="120"/>
    </w:pPr>
    <w:rPr>
      <w:rFonts w:cs="Times New Roman"/>
    </w:rPr>
  </w:style>
  <w:style w:type="paragraph" w:styleId="CommentText">
    <w:name w:val="annotation text"/>
    <w:basedOn w:val="Normal"/>
    <w:link w:val="CommentTextChar"/>
    <w:uiPriority w:val="99"/>
    <w:semiHidden/>
    <w:rsid w:val="001E266A"/>
    <w:rPr>
      <w:sz w:val="20"/>
      <w:szCs w:val="20"/>
    </w:rPr>
  </w:style>
  <w:style w:type="character" w:customStyle="1" w:styleId="CommentTextChar">
    <w:name w:val="Comment Text Char"/>
    <w:basedOn w:val="DefaultParagraphFont"/>
    <w:link w:val="CommentText"/>
    <w:uiPriority w:val="99"/>
    <w:semiHidden/>
    <w:locked/>
    <w:rsid w:val="001E266A"/>
    <w:rPr>
      <w:rFonts w:cs="Times New Roman"/>
      <w:lang w:val="ru-RU" w:eastAsia="ru-RU" w:bidi="ar-SA"/>
    </w:rPr>
  </w:style>
  <w:style w:type="paragraph" w:styleId="BodyText3">
    <w:name w:val="Body Text 3"/>
    <w:basedOn w:val="Normal"/>
    <w:link w:val="BodyText3Char"/>
    <w:uiPriority w:val="99"/>
    <w:rsid w:val="001E266A"/>
    <w:pPr>
      <w:spacing w:before="180" w:after="120"/>
      <w:jc w:val="both"/>
    </w:pPr>
    <w:rPr>
      <w:i/>
      <w:iCs/>
      <w:sz w:val="22"/>
      <w:szCs w:val="20"/>
      <w:u w:val="single"/>
      <w:lang w:eastAsia="en-US"/>
    </w:rPr>
  </w:style>
  <w:style w:type="character" w:customStyle="1" w:styleId="BodyText3Char">
    <w:name w:val="Body Text 3 Char"/>
    <w:basedOn w:val="DefaultParagraphFont"/>
    <w:link w:val="BodyText3"/>
    <w:uiPriority w:val="99"/>
    <w:locked/>
    <w:rsid w:val="001E266A"/>
    <w:rPr>
      <w:rFonts w:cs="Times New Roman"/>
      <w:i/>
      <w:iCs/>
      <w:sz w:val="22"/>
      <w:u w:val="single"/>
      <w:lang w:val="ru-RU" w:eastAsia="en-US" w:bidi="ar-SA"/>
    </w:rPr>
  </w:style>
  <w:style w:type="paragraph" w:customStyle="1" w:styleId="Normal2">
    <w:name w:val="Normal2"/>
    <w:uiPriority w:val="99"/>
    <w:rsid w:val="001E266A"/>
    <w:pPr>
      <w:widowControl w:val="0"/>
      <w:jc w:val="both"/>
    </w:pPr>
    <w:rPr>
      <w:rFonts w:ascii="Arial" w:eastAsia="Times New Roman" w:hAnsi="Arial"/>
      <w:sz w:val="24"/>
      <w:szCs w:val="20"/>
    </w:rPr>
  </w:style>
  <w:style w:type="character" w:styleId="Hyperlink">
    <w:name w:val="Hyperlink"/>
    <w:basedOn w:val="DefaultParagraphFont"/>
    <w:uiPriority w:val="99"/>
    <w:rsid w:val="001E266A"/>
    <w:rPr>
      <w:rFonts w:cs="Times New Roman"/>
      <w:color w:val="0000FF"/>
      <w:u w:val="single"/>
    </w:rPr>
  </w:style>
  <w:style w:type="character" w:styleId="FollowedHyperlink">
    <w:name w:val="FollowedHyperlink"/>
    <w:basedOn w:val="DefaultParagraphFont"/>
    <w:uiPriority w:val="99"/>
    <w:rsid w:val="001E266A"/>
    <w:rPr>
      <w:rFonts w:cs="Times New Roman"/>
      <w:color w:val="800080"/>
      <w:u w:val="single"/>
    </w:rPr>
  </w:style>
  <w:style w:type="paragraph" w:customStyle="1" w:styleId="Normal1">
    <w:name w:val="Normal1"/>
    <w:uiPriority w:val="99"/>
    <w:rsid w:val="001E266A"/>
    <w:pPr>
      <w:autoSpaceDE w:val="0"/>
      <w:autoSpaceDN w:val="0"/>
      <w:jc w:val="both"/>
    </w:pPr>
    <w:rPr>
      <w:rFonts w:ascii="Arial" w:eastAsia="Times New Roman" w:hAnsi="Arial" w:cs="Arial"/>
      <w:sz w:val="20"/>
      <w:szCs w:val="20"/>
      <w:lang w:val="en-US" w:eastAsia="en-US"/>
    </w:rPr>
  </w:style>
  <w:style w:type="paragraph" w:customStyle="1" w:styleId="Iauiue1">
    <w:name w:val="Iau?iue1"/>
    <w:uiPriority w:val="99"/>
    <w:rsid w:val="001E266A"/>
    <w:pPr>
      <w:widowControl w:val="0"/>
    </w:pPr>
    <w:rPr>
      <w:rFonts w:ascii="Times New Roman" w:eastAsia="Times New Roman" w:hAnsi="Times New Roman"/>
      <w:sz w:val="20"/>
      <w:szCs w:val="20"/>
      <w:lang w:eastAsia="en-US"/>
    </w:rPr>
  </w:style>
  <w:style w:type="paragraph" w:customStyle="1" w:styleId="3">
    <w:name w:val="заголовок 3"/>
    <w:basedOn w:val="Normal"/>
    <w:next w:val="Normal"/>
    <w:uiPriority w:val="99"/>
    <w:rsid w:val="001E266A"/>
    <w:pPr>
      <w:keepNext/>
      <w:spacing w:before="120" w:after="120"/>
      <w:jc w:val="both"/>
    </w:pPr>
    <w:rPr>
      <w:rFonts w:ascii="Garamond" w:hAnsi="Garamond"/>
      <w:sz w:val="22"/>
      <w:szCs w:val="20"/>
    </w:rPr>
  </w:style>
  <w:style w:type="paragraph" w:customStyle="1" w:styleId="a6">
    <w:name w:val="Обычный без отступа по центру"/>
    <w:basedOn w:val="Normal"/>
    <w:uiPriority w:val="99"/>
    <w:rsid w:val="001E266A"/>
    <w:pPr>
      <w:spacing w:line="360" w:lineRule="auto"/>
      <w:jc w:val="center"/>
    </w:pPr>
    <w:rPr>
      <w:rFonts w:ascii="Arial" w:hAnsi="Arial"/>
      <w:bCs/>
      <w:szCs w:val="36"/>
    </w:rPr>
  </w:style>
  <w:style w:type="character" w:styleId="Emphasis">
    <w:name w:val="Emphasis"/>
    <w:basedOn w:val="DefaultParagraphFont"/>
    <w:uiPriority w:val="99"/>
    <w:qFormat/>
    <w:rsid w:val="001E266A"/>
    <w:rPr>
      <w:rFonts w:cs="Times New Roman"/>
      <w:i/>
      <w:iCs/>
    </w:rPr>
  </w:style>
  <w:style w:type="paragraph" w:styleId="PlainText">
    <w:name w:val="Plain Text"/>
    <w:basedOn w:val="Normal"/>
    <w:link w:val="PlainTextChar"/>
    <w:uiPriority w:val="99"/>
    <w:rsid w:val="001E266A"/>
    <w:rPr>
      <w:rFonts w:ascii="Courier New" w:eastAsia="SimSun" w:hAnsi="Courier New" w:cs="Courier New"/>
      <w:sz w:val="20"/>
      <w:szCs w:val="20"/>
      <w:lang w:eastAsia="zh-CN"/>
    </w:rPr>
  </w:style>
  <w:style w:type="character" w:customStyle="1" w:styleId="PlainTextChar">
    <w:name w:val="Plain Text Char"/>
    <w:basedOn w:val="DefaultParagraphFont"/>
    <w:link w:val="PlainText"/>
    <w:uiPriority w:val="99"/>
    <w:locked/>
    <w:rsid w:val="001E266A"/>
    <w:rPr>
      <w:rFonts w:ascii="Courier New" w:eastAsia="SimSun" w:hAnsi="Courier New" w:cs="Courier New"/>
      <w:lang w:val="ru-RU" w:eastAsia="zh-CN" w:bidi="ar-SA"/>
    </w:rPr>
  </w:style>
  <w:style w:type="character" w:styleId="CommentReference">
    <w:name w:val="annotation reference"/>
    <w:basedOn w:val="DefaultParagraphFont"/>
    <w:uiPriority w:val="99"/>
    <w:semiHidden/>
    <w:rsid w:val="001E266A"/>
    <w:rPr>
      <w:rFonts w:cs="Times New Roman"/>
      <w:sz w:val="16"/>
      <w:szCs w:val="16"/>
    </w:rPr>
  </w:style>
  <w:style w:type="paragraph" w:styleId="CommentSubject">
    <w:name w:val="annotation subject"/>
    <w:basedOn w:val="CommentText"/>
    <w:next w:val="CommentText"/>
    <w:link w:val="CommentSubjectChar"/>
    <w:uiPriority w:val="99"/>
    <w:semiHidden/>
    <w:rsid w:val="001E266A"/>
    <w:pPr>
      <w:numPr>
        <w:numId w:val="29"/>
      </w:numPr>
      <w:tabs>
        <w:tab w:val="clear" w:pos="1505"/>
      </w:tabs>
      <w:spacing w:before="180" w:after="60"/>
      <w:ind w:left="0" w:firstLine="0"/>
    </w:pPr>
    <w:rPr>
      <w:rFonts w:ascii="Garamond" w:hAnsi="Garamond"/>
      <w:b/>
      <w:bCs/>
      <w:lang w:val="en-GB" w:eastAsia="en-US"/>
    </w:rPr>
  </w:style>
  <w:style w:type="character" w:customStyle="1" w:styleId="CommentSubjectChar">
    <w:name w:val="Comment Subject Char"/>
    <w:basedOn w:val="CommentTextChar"/>
    <w:link w:val="CommentSubject"/>
    <w:uiPriority w:val="99"/>
    <w:semiHidden/>
    <w:locked/>
    <w:rsid w:val="001E266A"/>
    <w:rPr>
      <w:rFonts w:ascii="Garamond" w:eastAsia="Times New Roman" w:hAnsi="Garamond"/>
      <w:b/>
      <w:bCs/>
      <w:sz w:val="20"/>
      <w:szCs w:val="20"/>
      <w:lang w:val="en-GB" w:eastAsia="en-US"/>
    </w:rPr>
  </w:style>
  <w:style w:type="character" w:customStyle="1" w:styleId="bodytext20">
    <w:name w:val="body text Знак Знак2"/>
    <w:basedOn w:val="DefaultParagraphFont"/>
    <w:uiPriority w:val="99"/>
    <w:rsid w:val="001E266A"/>
    <w:rPr>
      <w:rFonts w:cs="Times New Roman"/>
      <w:sz w:val="22"/>
      <w:lang w:val="en-GB" w:eastAsia="en-US" w:bidi="ar-SA"/>
    </w:rPr>
  </w:style>
  <w:style w:type="character" w:customStyle="1" w:styleId="bodytext0">
    <w:name w:val="body text Знак Знак"/>
    <w:basedOn w:val="DefaultParagraphFont"/>
    <w:uiPriority w:val="99"/>
    <w:rsid w:val="001E266A"/>
    <w:rPr>
      <w:rFonts w:cs="Times New Roman"/>
      <w:sz w:val="22"/>
      <w:lang w:val="en-GB" w:eastAsia="en-US" w:bidi="ar-SA"/>
    </w:rPr>
  </w:style>
  <w:style w:type="character" w:customStyle="1" w:styleId="30">
    <w:name w:val="Знак Знак3"/>
    <w:basedOn w:val="DefaultParagraphFont"/>
    <w:uiPriority w:val="99"/>
    <w:semiHidden/>
    <w:rsid w:val="001E266A"/>
    <w:rPr>
      <w:rFonts w:ascii="Tahoma" w:hAnsi="Tahoma" w:cs="Tahoma"/>
      <w:shd w:val="clear" w:color="auto" w:fill="000080"/>
      <w:lang w:val="en-GB" w:eastAsia="en-US"/>
    </w:rPr>
  </w:style>
  <w:style w:type="character" w:customStyle="1" w:styleId="bodytext1">
    <w:name w:val="body text Знак Знак Знак"/>
    <w:basedOn w:val="DefaultParagraphFont"/>
    <w:uiPriority w:val="99"/>
    <w:rsid w:val="001E266A"/>
    <w:rPr>
      <w:rFonts w:cs="Times New Roman"/>
      <w:sz w:val="22"/>
      <w:lang w:val="en-GB" w:eastAsia="en-US" w:bidi="ar-SA"/>
    </w:rPr>
  </w:style>
  <w:style w:type="paragraph" w:customStyle="1" w:styleId="ConsNormal">
    <w:name w:val="ConsNormal"/>
    <w:uiPriority w:val="99"/>
    <w:rsid w:val="001E266A"/>
    <w:pPr>
      <w:widowControl w:val="0"/>
      <w:autoSpaceDE w:val="0"/>
      <w:autoSpaceDN w:val="0"/>
      <w:adjustRightInd w:val="0"/>
      <w:ind w:firstLine="720"/>
    </w:pPr>
    <w:rPr>
      <w:rFonts w:ascii="Arial" w:eastAsia="Times New Roman" w:hAnsi="Arial" w:cs="Arial"/>
      <w:sz w:val="20"/>
      <w:szCs w:val="20"/>
    </w:rPr>
  </w:style>
  <w:style w:type="paragraph" w:customStyle="1" w:styleId="ConsNonformat">
    <w:name w:val="ConsNonformat"/>
    <w:uiPriority w:val="99"/>
    <w:rsid w:val="001E266A"/>
    <w:pPr>
      <w:widowControl w:val="0"/>
      <w:autoSpaceDE w:val="0"/>
      <w:autoSpaceDN w:val="0"/>
      <w:adjustRightInd w:val="0"/>
    </w:pPr>
    <w:rPr>
      <w:rFonts w:ascii="Courier New" w:eastAsia="Times New Roman" w:hAnsi="Courier New" w:cs="Courier New"/>
      <w:sz w:val="20"/>
      <w:szCs w:val="20"/>
    </w:rPr>
  </w:style>
  <w:style w:type="character" w:styleId="Strong">
    <w:name w:val="Strong"/>
    <w:basedOn w:val="DefaultParagraphFont"/>
    <w:uiPriority w:val="99"/>
    <w:qFormat/>
    <w:rsid w:val="001E266A"/>
    <w:rPr>
      <w:rFonts w:cs="Times New Roman"/>
      <w:b/>
      <w:bCs/>
    </w:rPr>
  </w:style>
  <w:style w:type="character" w:customStyle="1" w:styleId="bodytext10">
    <w:name w:val="body text Знак Знак Знак1"/>
    <w:aliases w:val="body text Знак Знак Знак2"/>
    <w:basedOn w:val="DefaultParagraphFont"/>
    <w:uiPriority w:val="99"/>
    <w:rsid w:val="001E266A"/>
    <w:rPr>
      <w:rFonts w:cs="Times New Roman"/>
      <w:sz w:val="22"/>
      <w:lang w:val="en-GB" w:eastAsia="en-US" w:bidi="ar-SA"/>
    </w:rPr>
  </w:style>
  <w:style w:type="character" w:customStyle="1" w:styleId="bodytext11">
    <w:name w:val="body text Знак Знак1"/>
    <w:basedOn w:val="DefaultParagraphFont"/>
    <w:uiPriority w:val="99"/>
    <w:rsid w:val="001E266A"/>
    <w:rPr>
      <w:rFonts w:cs="Times New Roman"/>
      <w:sz w:val="22"/>
      <w:lang w:val="en-GB" w:eastAsia="en-US" w:bidi="ar-SA"/>
    </w:rPr>
  </w:style>
  <w:style w:type="paragraph" w:styleId="HTMLPreformatted">
    <w:name w:val="HTML Preformatted"/>
    <w:basedOn w:val="Normal"/>
    <w:link w:val="HTMLPreformattedChar"/>
    <w:uiPriority w:val="99"/>
    <w:rsid w:val="001E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44397D"/>
    <w:rPr>
      <w:rFonts w:ascii="Courier New" w:hAnsi="Courier New" w:cs="Courier New"/>
      <w:sz w:val="20"/>
      <w:szCs w:val="20"/>
    </w:rPr>
  </w:style>
  <w:style w:type="table" w:styleId="TableGrid">
    <w:name w:val="Table Grid"/>
    <w:basedOn w:val="TableNormal"/>
    <w:uiPriority w:val="99"/>
    <w:rsid w:val="001E266A"/>
    <w:pPr>
      <w:spacing w:before="180" w:after="6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Стиль2"/>
    <w:basedOn w:val="ListNumber2"/>
    <w:uiPriority w:val="99"/>
    <w:rsid w:val="001E266A"/>
    <w:pPr>
      <w:tabs>
        <w:tab w:val="clear" w:pos="357"/>
        <w:tab w:val="num" w:pos="936"/>
      </w:tabs>
      <w:spacing w:before="120" w:after="0"/>
      <w:ind w:left="643" w:hanging="576"/>
      <w:jc w:val="both"/>
    </w:pPr>
    <w:rPr>
      <w:rFonts w:ascii="Times New Roman" w:hAnsi="Times New Roman"/>
      <w:sz w:val="20"/>
      <w:lang w:val="ru-RU" w:eastAsia="ru-RU"/>
    </w:rPr>
  </w:style>
  <w:style w:type="paragraph" w:customStyle="1" w:styleId="Kapitelberschrift">
    <w:name w:val="Kapitelüberschrift"/>
    <w:basedOn w:val="Normal"/>
    <w:uiPriority w:val="99"/>
    <w:rsid w:val="001E266A"/>
    <w:pPr>
      <w:spacing w:before="120" w:after="200" w:line="270" w:lineRule="atLeast"/>
    </w:pPr>
    <w:rPr>
      <w:rFonts w:ascii="NewsGoth BT" w:hAnsi="NewsGoth BT"/>
      <w:b/>
      <w:sz w:val="22"/>
      <w:szCs w:val="20"/>
      <w:lang w:val="de-DE"/>
    </w:rPr>
  </w:style>
  <w:style w:type="paragraph" w:customStyle="1" w:styleId="xl26">
    <w:name w:val="xl26"/>
    <w:basedOn w:val="Normal"/>
    <w:uiPriority w:val="99"/>
    <w:rsid w:val="001E266A"/>
    <w:pPr>
      <w:pBdr>
        <w:left w:val="single" w:sz="8"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TaskHeader">
    <w:name w:val="Task Header"/>
    <w:basedOn w:val="Normal"/>
    <w:next w:val="Normal"/>
    <w:uiPriority w:val="99"/>
    <w:rsid w:val="001E266A"/>
    <w:pPr>
      <w:spacing w:after="120"/>
      <w:jc w:val="both"/>
    </w:pPr>
    <w:rPr>
      <w:b/>
      <w:szCs w:val="20"/>
      <w:lang w:eastAsia="en-US"/>
    </w:rPr>
  </w:style>
  <w:style w:type="paragraph" w:customStyle="1" w:styleId="Command">
    <w:name w:val="Command"/>
    <w:basedOn w:val="Normal"/>
    <w:uiPriority w:val="99"/>
    <w:rsid w:val="001E266A"/>
    <w:pPr>
      <w:ind w:left="709"/>
    </w:pPr>
    <w:rPr>
      <w:rFonts w:ascii="Courier New" w:hAnsi="Courier New"/>
      <w:sz w:val="20"/>
      <w:szCs w:val="20"/>
      <w:lang w:eastAsia="en-US"/>
    </w:rPr>
  </w:style>
  <w:style w:type="paragraph" w:customStyle="1" w:styleId="a0">
    <w:name w:val="Список с черточкой"/>
    <w:basedOn w:val="Normal"/>
    <w:uiPriority w:val="99"/>
    <w:rsid w:val="001E266A"/>
    <w:pPr>
      <w:numPr>
        <w:numId w:val="26"/>
      </w:numPr>
      <w:jc w:val="both"/>
    </w:pPr>
    <w:rPr>
      <w:szCs w:val="20"/>
      <w:lang w:eastAsia="en-US"/>
    </w:rPr>
  </w:style>
  <w:style w:type="paragraph" w:customStyle="1" w:styleId="Handbuchtitel">
    <w:name w:val="Handbuchtitel"/>
    <w:basedOn w:val="Normal"/>
    <w:uiPriority w:val="99"/>
    <w:rsid w:val="001E266A"/>
    <w:pPr>
      <w:spacing w:before="120" w:after="200" w:line="270" w:lineRule="atLeast"/>
    </w:pPr>
    <w:rPr>
      <w:rFonts w:ascii="NewsGoth Dm BT" w:hAnsi="NewsGoth Dm BT"/>
      <w:sz w:val="20"/>
      <w:szCs w:val="20"/>
      <w:lang w:val="de-DE"/>
    </w:rPr>
  </w:style>
  <w:style w:type="paragraph" w:customStyle="1" w:styleId="xl23">
    <w:name w:val="xl23"/>
    <w:basedOn w:val="Normal"/>
    <w:uiPriority w:val="99"/>
    <w:rsid w:val="001E266A"/>
    <w:pPr>
      <w:spacing w:before="100" w:beforeAutospacing="1" w:after="100" w:afterAutospacing="1"/>
      <w:textAlignment w:val="top"/>
    </w:pPr>
    <w:rPr>
      <w:rFonts w:ascii="Arial Unicode MS" w:eastAsia="Arial Unicode MS" w:hAnsi="Arial Unicode MS"/>
    </w:rPr>
  </w:style>
  <w:style w:type="paragraph" w:customStyle="1" w:styleId="13">
    <w:name w:val="Заголовок 1. Предложения"/>
    <w:aliases w:val="связанные"/>
    <w:basedOn w:val="Heading1"/>
    <w:autoRedefine/>
    <w:uiPriority w:val="99"/>
    <w:rsid w:val="001E266A"/>
    <w:pPr>
      <w:keepNext/>
      <w:tabs>
        <w:tab w:val="num" w:pos="360"/>
      </w:tabs>
      <w:ind w:left="360" w:hanging="360"/>
    </w:pPr>
    <w:rPr>
      <w:rFonts w:ascii="Arial" w:hAnsi="Arial" w:cs="Arial"/>
      <w:b/>
      <w:bCs/>
      <w:sz w:val="28"/>
    </w:rPr>
  </w:style>
  <w:style w:type="paragraph" w:customStyle="1" w:styleId="ConsPlusNormal">
    <w:name w:val="ConsPlusNormal"/>
    <w:uiPriority w:val="99"/>
    <w:rsid w:val="001E266A"/>
    <w:pPr>
      <w:widowControl w:val="0"/>
      <w:autoSpaceDE w:val="0"/>
      <w:autoSpaceDN w:val="0"/>
      <w:adjustRightInd w:val="0"/>
      <w:ind w:firstLine="720"/>
    </w:pPr>
    <w:rPr>
      <w:rFonts w:ascii="Arial" w:eastAsia="Times New Roman" w:hAnsi="Arial" w:cs="Arial"/>
      <w:sz w:val="20"/>
      <w:szCs w:val="20"/>
    </w:rPr>
  </w:style>
  <w:style w:type="character" w:customStyle="1" w:styleId="14">
    <w:name w:val="Выделение1"/>
    <w:uiPriority w:val="99"/>
    <w:rsid w:val="001E266A"/>
    <w:rPr>
      <w:i/>
      <w:spacing w:val="0"/>
    </w:rPr>
  </w:style>
  <w:style w:type="paragraph" w:customStyle="1" w:styleId="15">
    <w:name w:val="Обычный1"/>
    <w:uiPriority w:val="99"/>
    <w:rsid w:val="001E266A"/>
    <w:pPr>
      <w:widowControl w:val="0"/>
      <w:jc w:val="both"/>
    </w:pPr>
    <w:rPr>
      <w:rFonts w:ascii="Arial" w:eastAsia="Times New Roman" w:hAnsi="Arial"/>
      <w:sz w:val="24"/>
      <w:szCs w:val="20"/>
    </w:rPr>
  </w:style>
  <w:style w:type="paragraph" w:customStyle="1" w:styleId="16">
    <w:name w:val="Стиль1"/>
    <w:basedOn w:val="Normal"/>
    <w:uiPriority w:val="99"/>
    <w:rsid w:val="001E266A"/>
    <w:pPr>
      <w:spacing w:before="120"/>
      <w:jc w:val="both"/>
    </w:pPr>
  </w:style>
  <w:style w:type="paragraph" w:customStyle="1" w:styleId="a7">
    <w:name w:val="Юристы"/>
    <w:basedOn w:val="BodyTextIndent3"/>
    <w:uiPriority w:val="99"/>
    <w:rsid w:val="001E266A"/>
    <w:pPr>
      <w:suppressAutoHyphens w:val="0"/>
      <w:autoSpaceDE/>
      <w:autoSpaceDN/>
      <w:adjustRightInd/>
      <w:spacing w:before="120" w:after="0"/>
      <w:ind w:left="0"/>
    </w:pPr>
    <w:rPr>
      <w:i w:val="0"/>
      <w:iCs w:val="0"/>
      <w:szCs w:val="24"/>
      <w:lang w:eastAsia="ru-RU"/>
    </w:rPr>
  </w:style>
  <w:style w:type="paragraph" w:styleId="NormalWeb">
    <w:name w:val="Normal (Web)"/>
    <w:basedOn w:val="Normal"/>
    <w:uiPriority w:val="99"/>
    <w:rsid w:val="001E266A"/>
    <w:pPr>
      <w:spacing w:before="100" w:beforeAutospacing="1" w:after="100" w:afterAutospacing="1"/>
    </w:pPr>
  </w:style>
  <w:style w:type="paragraph" w:customStyle="1" w:styleId="17">
    <w:name w:val="1"/>
    <w:basedOn w:val="Normal"/>
    <w:next w:val="NormalWeb"/>
    <w:link w:val="18"/>
    <w:uiPriority w:val="99"/>
    <w:rsid w:val="001E266A"/>
    <w:pPr>
      <w:spacing w:before="100" w:beforeAutospacing="1" w:after="100" w:afterAutospacing="1"/>
    </w:pPr>
  </w:style>
  <w:style w:type="character" w:customStyle="1" w:styleId="18">
    <w:name w:val="1 Знак"/>
    <w:basedOn w:val="DefaultParagraphFont"/>
    <w:link w:val="17"/>
    <w:uiPriority w:val="99"/>
    <w:locked/>
    <w:rsid w:val="001E266A"/>
    <w:rPr>
      <w:rFonts w:cs="Times New Roman"/>
      <w:sz w:val="24"/>
      <w:szCs w:val="24"/>
      <w:lang w:val="ru-RU" w:eastAsia="ru-RU" w:bidi="ar-SA"/>
    </w:rPr>
  </w:style>
  <w:style w:type="paragraph" w:customStyle="1" w:styleId="Oaenoauiinee">
    <w:name w:val="Oaeno auiinee"/>
    <w:basedOn w:val="Normal"/>
    <w:uiPriority w:val="99"/>
    <w:rsid w:val="001E266A"/>
    <w:pPr>
      <w:overflowPunct w:val="0"/>
      <w:autoSpaceDE w:val="0"/>
      <w:autoSpaceDN w:val="0"/>
      <w:adjustRightInd w:val="0"/>
      <w:ind w:left="180" w:hanging="180"/>
      <w:jc w:val="right"/>
      <w:textAlignment w:val="baseline"/>
    </w:pPr>
    <w:rPr>
      <w:rFonts w:ascii="Tahoma" w:hAnsi="Tahoma"/>
      <w:b/>
      <w:sz w:val="16"/>
      <w:szCs w:val="20"/>
    </w:rPr>
  </w:style>
  <w:style w:type="paragraph" w:customStyle="1" w:styleId="a8">
    <w:name w:val="Юристы Знак"/>
    <w:basedOn w:val="BodyTextIndent3"/>
    <w:uiPriority w:val="99"/>
    <w:rsid w:val="001E266A"/>
    <w:pPr>
      <w:suppressAutoHyphens w:val="0"/>
      <w:autoSpaceDE/>
      <w:autoSpaceDN/>
      <w:adjustRightInd/>
      <w:spacing w:before="120" w:after="0"/>
      <w:ind w:left="0"/>
    </w:pPr>
    <w:rPr>
      <w:i w:val="0"/>
      <w:iCs w:val="0"/>
      <w:szCs w:val="24"/>
      <w:lang w:eastAsia="ru-RU"/>
    </w:rPr>
  </w:style>
  <w:style w:type="paragraph" w:customStyle="1" w:styleId="a9">
    <w:name w:val="Отчет"/>
    <w:basedOn w:val="Normal"/>
    <w:uiPriority w:val="99"/>
    <w:rsid w:val="001E266A"/>
    <w:pPr>
      <w:ind w:firstLine="567"/>
      <w:jc w:val="both"/>
    </w:pPr>
  </w:style>
  <w:style w:type="paragraph" w:customStyle="1" w:styleId="19">
    <w:name w:val="Текст1"/>
    <w:basedOn w:val="Normal"/>
    <w:uiPriority w:val="99"/>
    <w:rsid w:val="001E266A"/>
    <w:pPr>
      <w:widowControl w:val="0"/>
      <w:ind w:firstLine="567"/>
    </w:pPr>
    <w:rPr>
      <w:rFonts w:ascii="Courier New" w:hAnsi="Courier New"/>
      <w:szCs w:val="20"/>
    </w:rPr>
  </w:style>
  <w:style w:type="paragraph" w:customStyle="1" w:styleId="txt">
    <w:name w:val="txt"/>
    <w:basedOn w:val="Normal"/>
    <w:uiPriority w:val="99"/>
    <w:rsid w:val="001E266A"/>
    <w:pPr>
      <w:spacing w:before="100" w:beforeAutospacing="1" w:after="100" w:afterAutospacing="1"/>
    </w:pPr>
    <w:rPr>
      <w:rFonts w:ascii="Arial" w:eastAsia="Arial Unicode MS" w:hAnsi="Arial" w:cs="Arial"/>
      <w:color w:val="000000"/>
      <w:sz w:val="14"/>
      <w:szCs w:val="14"/>
    </w:rPr>
  </w:style>
  <w:style w:type="paragraph" w:customStyle="1" w:styleId="21">
    <w:name w:val="Основной текст 21"/>
    <w:basedOn w:val="BodyText"/>
    <w:uiPriority w:val="99"/>
    <w:rsid w:val="001E266A"/>
    <w:pPr>
      <w:spacing w:before="120" w:after="120"/>
      <w:ind w:left="1080"/>
      <w:jc w:val="left"/>
    </w:pPr>
    <w:rPr>
      <w:rFonts w:ascii="Arial" w:hAnsi="Arial" w:cs="Arial"/>
      <w:sz w:val="22"/>
      <w:szCs w:val="20"/>
    </w:rPr>
  </w:style>
  <w:style w:type="paragraph" w:customStyle="1" w:styleId="210">
    <w:name w:val="Основной текст с отступом 21"/>
    <w:basedOn w:val="Normal"/>
    <w:uiPriority w:val="99"/>
    <w:rsid w:val="001E266A"/>
    <w:pPr>
      <w:widowControl w:val="0"/>
      <w:spacing w:before="120"/>
      <w:ind w:left="1985" w:hanging="1985"/>
      <w:jc w:val="both"/>
    </w:pPr>
    <w:rPr>
      <w:rFonts w:ascii="Garamond" w:hAnsi="Garamond"/>
      <w:sz w:val="22"/>
      <w:szCs w:val="20"/>
    </w:rPr>
  </w:style>
  <w:style w:type="paragraph" w:customStyle="1" w:styleId="31">
    <w:name w:val="Основной текст 31"/>
    <w:basedOn w:val="Normal"/>
    <w:uiPriority w:val="99"/>
    <w:rsid w:val="001E266A"/>
    <w:pPr>
      <w:widowControl w:val="0"/>
      <w:ind w:firstLine="567"/>
      <w:jc w:val="both"/>
    </w:pPr>
    <w:rPr>
      <w:szCs w:val="20"/>
    </w:rPr>
  </w:style>
  <w:style w:type="paragraph" w:customStyle="1" w:styleId="aa">
    <w:name w:val="Список с точкой"/>
    <w:basedOn w:val="Normal"/>
    <w:uiPriority w:val="99"/>
    <w:rsid w:val="001E266A"/>
    <w:pPr>
      <w:tabs>
        <w:tab w:val="num" w:pos="1552"/>
      </w:tabs>
      <w:spacing w:before="180" w:after="60"/>
      <w:ind w:left="1203" w:hanging="11"/>
    </w:pPr>
    <w:rPr>
      <w:rFonts w:ascii="Garamond" w:hAnsi="Garamond"/>
      <w:sz w:val="22"/>
      <w:szCs w:val="20"/>
      <w:lang w:eastAsia="en-US"/>
    </w:rPr>
  </w:style>
  <w:style w:type="paragraph" w:customStyle="1" w:styleId="110">
    <w:name w:val="Обычный + 11 пт"/>
    <w:aliases w:val="По ширине"/>
    <w:basedOn w:val="Normal"/>
    <w:uiPriority w:val="99"/>
    <w:rsid w:val="001E266A"/>
    <w:pPr>
      <w:tabs>
        <w:tab w:val="num" w:pos="1680"/>
      </w:tabs>
      <w:ind w:left="1680" w:hanging="1140"/>
      <w:jc w:val="both"/>
    </w:pPr>
    <w:rPr>
      <w:sz w:val="22"/>
    </w:rPr>
  </w:style>
  <w:style w:type="paragraph" w:customStyle="1" w:styleId="BodyText212">
    <w:name w:val="Body Text 212"/>
    <w:basedOn w:val="Normal"/>
    <w:uiPriority w:val="99"/>
    <w:rsid w:val="001E266A"/>
    <w:pPr>
      <w:tabs>
        <w:tab w:val="left" w:pos="720"/>
      </w:tabs>
      <w:overflowPunct w:val="0"/>
      <w:autoSpaceDE w:val="0"/>
      <w:autoSpaceDN w:val="0"/>
      <w:adjustRightInd w:val="0"/>
      <w:jc w:val="both"/>
      <w:textAlignment w:val="baseline"/>
    </w:pPr>
    <w:rPr>
      <w:sz w:val="22"/>
      <w:szCs w:val="20"/>
    </w:rPr>
  </w:style>
  <w:style w:type="paragraph" w:customStyle="1" w:styleId="FR2">
    <w:name w:val="FR2"/>
    <w:uiPriority w:val="99"/>
    <w:rsid w:val="001E266A"/>
    <w:pPr>
      <w:widowControl w:val="0"/>
      <w:overflowPunct w:val="0"/>
      <w:autoSpaceDE w:val="0"/>
      <w:autoSpaceDN w:val="0"/>
      <w:adjustRightInd w:val="0"/>
    </w:pPr>
    <w:rPr>
      <w:rFonts w:ascii="Arial" w:eastAsia="Times New Roman" w:hAnsi="Arial"/>
      <w:sz w:val="20"/>
      <w:szCs w:val="20"/>
    </w:rPr>
  </w:style>
  <w:style w:type="paragraph" w:customStyle="1" w:styleId="BodyText22">
    <w:name w:val="Body Text 22"/>
    <w:basedOn w:val="Normal"/>
    <w:uiPriority w:val="99"/>
    <w:rsid w:val="001E266A"/>
    <w:pPr>
      <w:overflowPunct w:val="0"/>
      <w:autoSpaceDE w:val="0"/>
      <w:autoSpaceDN w:val="0"/>
      <w:adjustRightInd w:val="0"/>
      <w:textAlignment w:val="baseline"/>
    </w:pPr>
    <w:rPr>
      <w:sz w:val="28"/>
      <w:szCs w:val="20"/>
    </w:rPr>
  </w:style>
  <w:style w:type="paragraph" w:customStyle="1" w:styleId="310">
    <w:name w:val="Основной текст с отступом 31"/>
    <w:basedOn w:val="Normal"/>
    <w:uiPriority w:val="99"/>
    <w:rsid w:val="001E266A"/>
    <w:pPr>
      <w:overflowPunct w:val="0"/>
      <w:autoSpaceDE w:val="0"/>
      <w:autoSpaceDN w:val="0"/>
      <w:adjustRightInd w:val="0"/>
      <w:ind w:left="180" w:firstLine="540"/>
      <w:jc w:val="both"/>
      <w:textAlignment w:val="baseline"/>
    </w:pPr>
    <w:rPr>
      <w:rFonts w:ascii="Verdana" w:hAnsi="Verdana"/>
      <w:szCs w:val="20"/>
    </w:rPr>
  </w:style>
  <w:style w:type="paragraph" w:styleId="List">
    <w:name w:val="List"/>
    <w:basedOn w:val="Normal"/>
    <w:uiPriority w:val="99"/>
    <w:rsid w:val="001E266A"/>
    <w:pPr>
      <w:ind w:left="283" w:hanging="283"/>
    </w:pPr>
  </w:style>
  <w:style w:type="paragraph" w:customStyle="1" w:styleId="1a">
    <w:name w:val="Обычный 1"/>
    <w:basedOn w:val="Normal"/>
    <w:uiPriority w:val="99"/>
    <w:rsid w:val="001E266A"/>
  </w:style>
  <w:style w:type="paragraph" w:customStyle="1" w:styleId="ConsPlusTitle">
    <w:name w:val="ConsPlusTitle"/>
    <w:uiPriority w:val="99"/>
    <w:rsid w:val="001E266A"/>
    <w:pPr>
      <w:widowControl w:val="0"/>
      <w:autoSpaceDE w:val="0"/>
      <w:autoSpaceDN w:val="0"/>
      <w:adjustRightInd w:val="0"/>
    </w:pPr>
    <w:rPr>
      <w:rFonts w:ascii="Arial" w:eastAsia="Times New Roman" w:hAnsi="Arial" w:cs="Arial"/>
      <w:b/>
      <w:bCs/>
      <w:sz w:val="20"/>
      <w:szCs w:val="20"/>
    </w:rPr>
  </w:style>
  <w:style w:type="paragraph" w:customStyle="1" w:styleId="1b">
    <w:name w:val="Знак1"/>
    <w:basedOn w:val="Normal"/>
    <w:uiPriority w:val="99"/>
    <w:rsid w:val="001E266A"/>
    <w:pPr>
      <w:spacing w:after="160" w:line="240" w:lineRule="exact"/>
    </w:pPr>
    <w:rPr>
      <w:rFonts w:ascii="Verdana" w:hAnsi="Verdana" w:cs="Verdana"/>
      <w:sz w:val="20"/>
      <w:szCs w:val="20"/>
      <w:lang w:val="en-US" w:eastAsia="en-US"/>
    </w:rPr>
  </w:style>
  <w:style w:type="paragraph" w:customStyle="1" w:styleId="Haupttitel">
    <w:name w:val="Haupttitel"/>
    <w:basedOn w:val="Normal"/>
    <w:uiPriority w:val="99"/>
    <w:rsid w:val="001E266A"/>
    <w:pPr>
      <w:spacing w:before="120" w:after="200" w:line="270" w:lineRule="atLeast"/>
      <w:ind w:left="1134" w:hanging="1134"/>
    </w:pPr>
    <w:rPr>
      <w:rFonts w:ascii="NewsGoth BT" w:hAnsi="NewsGoth BT"/>
      <w:b/>
      <w:sz w:val="22"/>
      <w:szCs w:val="20"/>
      <w:lang w:val="de-DE"/>
    </w:rPr>
  </w:style>
  <w:style w:type="paragraph" w:customStyle="1" w:styleId="xl27">
    <w:name w:val="xl27"/>
    <w:basedOn w:val="Normal"/>
    <w:uiPriority w:val="99"/>
    <w:rsid w:val="001E266A"/>
    <w:pPr>
      <w:spacing w:before="100" w:beforeAutospacing="1" w:after="100" w:afterAutospacing="1"/>
    </w:pPr>
    <w:rPr>
      <w:b/>
      <w:bCs/>
      <w:i/>
      <w:iCs/>
    </w:rPr>
  </w:style>
  <w:style w:type="paragraph" w:customStyle="1" w:styleId="xl28">
    <w:name w:val="xl28"/>
    <w:basedOn w:val="Normal"/>
    <w:uiPriority w:val="99"/>
    <w:rsid w:val="001E266A"/>
    <w:pPr>
      <w:spacing w:before="100" w:beforeAutospacing="1" w:after="100" w:afterAutospacing="1"/>
      <w:textAlignment w:val="center"/>
    </w:pPr>
    <w:rPr>
      <w:rFonts w:ascii="Arial" w:hAnsi="Arial" w:cs="Arial"/>
      <w:b/>
      <w:bCs/>
    </w:rPr>
  </w:style>
  <w:style w:type="paragraph" w:customStyle="1" w:styleId="xl29">
    <w:name w:val="xl29"/>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30">
    <w:name w:val="xl30"/>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rPr>
  </w:style>
  <w:style w:type="paragraph" w:customStyle="1" w:styleId="xl31">
    <w:name w:val="xl31"/>
    <w:basedOn w:val="Normal"/>
    <w:uiPriority w:val="99"/>
    <w:rsid w:val="001E266A"/>
    <w:pPr>
      <w:numPr>
        <w:numId w:val="30"/>
      </w:numPr>
      <w:pBdr>
        <w:top w:val="single" w:sz="4" w:space="0" w:color="auto"/>
        <w:left w:val="single" w:sz="4" w:space="0" w:color="auto"/>
        <w:bottom w:val="single" w:sz="4" w:space="0" w:color="auto"/>
        <w:right w:val="single" w:sz="4" w:space="0" w:color="auto"/>
      </w:pBdr>
      <w:tabs>
        <w:tab w:val="clear" w:pos="720"/>
      </w:tabs>
      <w:spacing w:before="100" w:beforeAutospacing="1" w:after="100" w:afterAutospacing="1"/>
      <w:ind w:left="0" w:firstLine="0"/>
    </w:pPr>
  </w:style>
  <w:style w:type="paragraph" w:customStyle="1" w:styleId="xl32">
    <w:name w:val="xl32"/>
    <w:basedOn w:val="Normal"/>
    <w:uiPriority w:val="99"/>
    <w:rsid w:val="001E266A"/>
    <w:pPr>
      <w:spacing w:before="100" w:beforeAutospacing="1" w:after="100" w:afterAutospacing="1"/>
      <w:jc w:val="right"/>
      <w:textAlignment w:val="center"/>
    </w:pPr>
    <w:rPr>
      <w:rFonts w:ascii="Arial" w:hAnsi="Arial" w:cs="Arial"/>
      <w:b/>
      <w:bCs/>
    </w:rPr>
  </w:style>
  <w:style w:type="paragraph" w:customStyle="1" w:styleId="xl33">
    <w:name w:val="xl33"/>
    <w:basedOn w:val="Normal"/>
    <w:uiPriority w:val="99"/>
    <w:rsid w:val="001E266A"/>
    <w:pPr>
      <w:spacing w:before="100" w:beforeAutospacing="1" w:after="100" w:afterAutospacing="1"/>
      <w:textAlignment w:val="center"/>
    </w:pPr>
    <w:rPr>
      <w:rFonts w:ascii="Arial" w:hAnsi="Arial" w:cs="Arial"/>
      <w:b/>
      <w:bCs/>
    </w:rPr>
  </w:style>
  <w:style w:type="paragraph" w:customStyle="1" w:styleId="xl34">
    <w:name w:val="xl34"/>
    <w:basedOn w:val="Normal"/>
    <w:uiPriority w:val="99"/>
    <w:rsid w:val="001E266A"/>
    <w:pPr>
      <w:spacing w:before="100" w:beforeAutospacing="1" w:after="100" w:afterAutospacing="1"/>
    </w:pPr>
    <w:rPr>
      <w:b/>
      <w:bCs/>
    </w:rPr>
  </w:style>
  <w:style w:type="paragraph" w:customStyle="1" w:styleId="xl35">
    <w:name w:val="xl35"/>
    <w:basedOn w:val="Normal"/>
    <w:uiPriority w:val="99"/>
    <w:rsid w:val="001E266A"/>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jc w:val="center"/>
      <w:textAlignment w:val="center"/>
    </w:pPr>
    <w:rPr>
      <w:rFonts w:ascii="Arial CYR" w:hAnsi="Arial CYR" w:cs="Arial CYR"/>
      <w:b/>
      <w:bCs/>
      <w:sz w:val="18"/>
      <w:szCs w:val="18"/>
    </w:rPr>
  </w:style>
  <w:style w:type="paragraph" w:customStyle="1" w:styleId="xl36">
    <w:name w:val="xl36"/>
    <w:basedOn w:val="Normal"/>
    <w:uiPriority w:val="99"/>
    <w:rsid w:val="001E266A"/>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textAlignment w:val="center"/>
    </w:pPr>
    <w:rPr>
      <w:rFonts w:ascii="Arial CYR" w:hAnsi="Arial CYR" w:cs="Arial CYR"/>
      <w:b/>
      <w:bCs/>
      <w:sz w:val="18"/>
      <w:szCs w:val="18"/>
    </w:rPr>
  </w:style>
  <w:style w:type="paragraph" w:customStyle="1" w:styleId="xl37">
    <w:name w:val="xl37"/>
    <w:basedOn w:val="Normal"/>
    <w:uiPriority w:val="99"/>
    <w:rsid w:val="001E266A"/>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center"/>
      <w:textAlignment w:val="center"/>
    </w:pPr>
    <w:rPr>
      <w:rFonts w:ascii="Arial CYR" w:hAnsi="Arial CYR" w:cs="Arial CYR"/>
      <w:b/>
      <w:bCs/>
      <w:sz w:val="18"/>
      <w:szCs w:val="18"/>
    </w:rPr>
  </w:style>
  <w:style w:type="paragraph" w:customStyle="1" w:styleId="xl38">
    <w:name w:val="xl38"/>
    <w:basedOn w:val="Normal"/>
    <w:uiPriority w:val="99"/>
    <w:rsid w:val="001E266A"/>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39">
    <w:name w:val="xl39"/>
    <w:basedOn w:val="Normal"/>
    <w:uiPriority w:val="99"/>
    <w:rsid w:val="001E266A"/>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40">
    <w:name w:val="xl40"/>
    <w:basedOn w:val="Normal"/>
    <w:uiPriority w:val="99"/>
    <w:rsid w:val="001E266A"/>
    <w:pPr>
      <w:pBdr>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rPr>
  </w:style>
  <w:style w:type="paragraph" w:customStyle="1" w:styleId="xl41">
    <w:name w:val="xl41"/>
    <w:basedOn w:val="Normal"/>
    <w:uiPriority w:val="99"/>
    <w:rsid w:val="001E266A"/>
    <w:pPr>
      <w:numPr>
        <w:numId w:val="31"/>
      </w:numPr>
      <w:pBdr>
        <w:left w:val="single" w:sz="4" w:space="0" w:color="auto"/>
        <w:bottom w:val="single" w:sz="4" w:space="0" w:color="auto"/>
      </w:pBdr>
      <w:tabs>
        <w:tab w:val="clear" w:pos="1004"/>
      </w:tabs>
      <w:spacing w:before="100" w:beforeAutospacing="1" w:after="100" w:afterAutospacing="1"/>
      <w:ind w:left="0" w:firstLine="0"/>
    </w:pPr>
    <w:rPr>
      <w:rFonts w:ascii="Arial" w:hAnsi="Arial" w:cs="Arial"/>
      <w:color w:val="000000"/>
    </w:rPr>
  </w:style>
  <w:style w:type="paragraph" w:customStyle="1" w:styleId="xl42">
    <w:name w:val="xl42"/>
    <w:basedOn w:val="Normal"/>
    <w:uiPriority w:val="99"/>
    <w:rsid w:val="001E266A"/>
    <w:pPr>
      <w:pBdr>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43">
    <w:name w:val="xl43"/>
    <w:basedOn w:val="Normal"/>
    <w:uiPriority w:val="99"/>
    <w:rsid w:val="001E266A"/>
    <w:pPr>
      <w:pBdr>
        <w:top w:val="single" w:sz="8" w:space="0" w:color="auto"/>
        <w:bottom w:val="single" w:sz="8" w:space="0" w:color="auto"/>
        <w:right w:val="single" w:sz="4" w:space="0" w:color="auto"/>
      </w:pBdr>
      <w:shd w:val="clear" w:color="auto" w:fill="CCFFFF"/>
      <w:spacing w:before="100" w:beforeAutospacing="1" w:after="100" w:afterAutospacing="1"/>
      <w:jc w:val="center"/>
      <w:textAlignment w:val="center"/>
    </w:pPr>
    <w:rPr>
      <w:rFonts w:ascii="Arial CYR" w:hAnsi="Arial CYR" w:cs="Arial CYR"/>
      <w:b/>
      <w:bCs/>
      <w:sz w:val="18"/>
      <w:szCs w:val="18"/>
    </w:rPr>
  </w:style>
  <w:style w:type="paragraph" w:customStyle="1" w:styleId="xl44">
    <w:name w:val="xl44"/>
    <w:basedOn w:val="Normal"/>
    <w:uiPriority w:val="99"/>
    <w:rsid w:val="001E266A"/>
    <w:pPr>
      <w:spacing w:before="100" w:beforeAutospacing="1" w:after="100" w:afterAutospacing="1"/>
    </w:pPr>
    <w:rPr>
      <w:rFonts w:ascii="Garamond" w:hAnsi="Garamond"/>
      <w:b/>
      <w:bCs/>
      <w:sz w:val="28"/>
      <w:szCs w:val="28"/>
    </w:rPr>
  </w:style>
  <w:style w:type="paragraph" w:customStyle="1" w:styleId="xl45">
    <w:name w:val="xl45"/>
    <w:basedOn w:val="Normal"/>
    <w:uiPriority w:val="99"/>
    <w:rsid w:val="001E266A"/>
    <w:pPr>
      <w:pBdr>
        <w:left w:val="single" w:sz="4" w:space="0" w:color="auto"/>
        <w:bottom w:val="single" w:sz="8" w:space="0" w:color="auto"/>
        <w:right w:val="single" w:sz="4" w:space="0" w:color="auto"/>
      </w:pBdr>
      <w:shd w:val="clear" w:color="auto" w:fill="CCFFFF"/>
      <w:spacing w:before="100" w:beforeAutospacing="1" w:after="100" w:afterAutospacing="1"/>
      <w:jc w:val="center"/>
      <w:textAlignment w:val="center"/>
    </w:pPr>
    <w:rPr>
      <w:rFonts w:ascii="Arial CYR" w:hAnsi="Arial CYR" w:cs="Arial CYR"/>
      <w:b/>
      <w:bCs/>
      <w:sz w:val="18"/>
      <w:szCs w:val="18"/>
    </w:rPr>
  </w:style>
  <w:style w:type="paragraph" w:customStyle="1" w:styleId="xl46">
    <w:name w:val="xl46"/>
    <w:basedOn w:val="Normal"/>
    <w:uiPriority w:val="99"/>
    <w:rsid w:val="001E266A"/>
    <w:pPr>
      <w:pBdr>
        <w:bottom w:val="single" w:sz="8" w:space="0" w:color="auto"/>
      </w:pBdr>
      <w:spacing w:before="100" w:beforeAutospacing="1" w:after="100" w:afterAutospacing="1"/>
    </w:pPr>
  </w:style>
  <w:style w:type="paragraph" w:customStyle="1" w:styleId="ab">
    <w:name w:val="Оглавление"/>
    <w:basedOn w:val="TOC1"/>
    <w:autoRedefine/>
    <w:uiPriority w:val="99"/>
    <w:rsid w:val="001E266A"/>
    <w:pPr>
      <w:tabs>
        <w:tab w:val="left" w:pos="660"/>
        <w:tab w:val="right" w:leader="dot" w:pos="8733"/>
      </w:tabs>
      <w:spacing w:before="0"/>
    </w:pPr>
    <w:rPr>
      <w:rFonts w:ascii="Garamond" w:hAnsi="Garamond"/>
      <w:caps w:val="0"/>
      <w:noProof/>
      <w:sz w:val="22"/>
      <w:szCs w:val="22"/>
    </w:rPr>
  </w:style>
  <w:style w:type="paragraph" w:customStyle="1" w:styleId="a">
    <w:name w:val="Список атрибутов"/>
    <w:basedOn w:val="Normal"/>
    <w:uiPriority w:val="99"/>
    <w:rsid w:val="001E266A"/>
    <w:pPr>
      <w:numPr>
        <w:numId w:val="27"/>
      </w:numPr>
      <w:spacing w:before="60"/>
      <w:ind w:left="714" w:hanging="357"/>
    </w:pPr>
    <w:rPr>
      <w:sz w:val="20"/>
    </w:rPr>
  </w:style>
  <w:style w:type="paragraph" w:customStyle="1" w:styleId="CharChar1CharCharCharChar1">
    <w:name w:val="Char Char1 Знак Знак Char Char Знак Знак Char Char1"/>
    <w:basedOn w:val="Normal"/>
    <w:uiPriority w:val="99"/>
    <w:rsid w:val="001E266A"/>
    <w:pPr>
      <w:spacing w:after="160" w:line="240" w:lineRule="exact"/>
    </w:pPr>
    <w:rPr>
      <w:rFonts w:ascii="Verdana" w:hAnsi="Verdana" w:cs="Verdana"/>
      <w:sz w:val="20"/>
      <w:szCs w:val="20"/>
      <w:lang w:val="en-US" w:eastAsia="en-US"/>
    </w:rPr>
  </w:style>
  <w:style w:type="paragraph" w:styleId="ListParagraph">
    <w:name w:val="List Paragraph"/>
    <w:basedOn w:val="Normal"/>
    <w:uiPriority w:val="99"/>
    <w:qFormat/>
    <w:rsid w:val="001E266A"/>
    <w:pPr>
      <w:ind w:left="720"/>
      <w:contextualSpacing/>
    </w:pPr>
  </w:style>
  <w:style w:type="paragraph" w:customStyle="1" w:styleId="ac">
    <w:name w:val="Îáû÷íûé"/>
    <w:uiPriority w:val="99"/>
    <w:rsid w:val="001E266A"/>
    <w:pPr>
      <w:widowControl w:val="0"/>
    </w:pPr>
    <w:rPr>
      <w:rFonts w:ascii="Times New Roman" w:eastAsia="Times New Roman" w:hAnsi="Times New Roman"/>
      <w:sz w:val="20"/>
      <w:szCs w:val="20"/>
      <w:lang w:eastAsia="en-US"/>
    </w:rPr>
  </w:style>
  <w:style w:type="paragraph" w:customStyle="1" w:styleId="1c">
    <w:name w:val="Знак Знак Знак1"/>
    <w:basedOn w:val="Normal"/>
    <w:uiPriority w:val="99"/>
    <w:rsid w:val="001E266A"/>
    <w:pPr>
      <w:tabs>
        <w:tab w:val="num" w:pos="360"/>
      </w:tabs>
      <w:spacing w:after="160" w:line="240" w:lineRule="exact"/>
    </w:pPr>
    <w:rPr>
      <w:rFonts w:ascii="Verdana" w:hAnsi="Verdana" w:cs="Verdana"/>
      <w:sz w:val="20"/>
      <w:szCs w:val="20"/>
      <w:lang w:val="en-US" w:eastAsia="en-US"/>
    </w:rPr>
  </w:style>
  <w:style w:type="paragraph" w:styleId="List4">
    <w:name w:val="List 4"/>
    <w:basedOn w:val="Normal"/>
    <w:uiPriority w:val="99"/>
    <w:rsid w:val="001E266A"/>
    <w:pPr>
      <w:ind w:left="1132" w:hanging="283"/>
    </w:pPr>
  </w:style>
  <w:style w:type="paragraph" w:customStyle="1" w:styleId="100">
    <w:name w:val="Секция 10"/>
    <w:basedOn w:val="Normal"/>
    <w:uiPriority w:val="99"/>
    <w:rsid w:val="001E266A"/>
    <w:pPr>
      <w:spacing w:before="60"/>
    </w:pPr>
    <w:rPr>
      <w:sz w:val="20"/>
      <w:u w:val="single"/>
    </w:rPr>
  </w:style>
  <w:style w:type="paragraph" w:customStyle="1" w:styleId="32">
    <w:name w:val="Обычный 3к"/>
    <w:basedOn w:val="Normal"/>
    <w:uiPriority w:val="99"/>
    <w:rsid w:val="001E266A"/>
    <w:pPr>
      <w:ind w:left="851"/>
    </w:pPr>
    <w:rPr>
      <w:i/>
      <w:sz w:val="20"/>
    </w:rPr>
  </w:style>
  <w:style w:type="paragraph" w:customStyle="1" w:styleId="1">
    <w:name w:val="Список 1"/>
    <w:basedOn w:val="Normal"/>
    <w:uiPriority w:val="99"/>
    <w:rsid w:val="001E266A"/>
    <w:pPr>
      <w:numPr>
        <w:numId w:val="28"/>
      </w:numPr>
    </w:pPr>
  </w:style>
  <w:style w:type="paragraph" w:styleId="List20">
    <w:name w:val="List 2"/>
    <w:basedOn w:val="Normal"/>
    <w:uiPriority w:val="99"/>
    <w:rsid w:val="001E266A"/>
    <w:pPr>
      <w:ind w:left="566" w:hanging="283"/>
    </w:pPr>
  </w:style>
  <w:style w:type="paragraph" w:styleId="List3">
    <w:name w:val="List 3"/>
    <w:basedOn w:val="Normal"/>
    <w:uiPriority w:val="99"/>
    <w:rsid w:val="001E266A"/>
    <w:pPr>
      <w:ind w:left="849" w:hanging="283"/>
    </w:pPr>
  </w:style>
  <w:style w:type="paragraph" w:styleId="BodyTextFirstIndent">
    <w:name w:val="Body Text First Indent"/>
    <w:basedOn w:val="BodyText"/>
    <w:link w:val="BodyTextFirstIndentChar"/>
    <w:uiPriority w:val="99"/>
    <w:rsid w:val="001E266A"/>
    <w:pPr>
      <w:spacing w:after="120"/>
      <w:ind w:firstLine="210"/>
      <w:jc w:val="left"/>
    </w:pPr>
    <w:rPr>
      <w:sz w:val="24"/>
    </w:rPr>
  </w:style>
  <w:style w:type="character" w:customStyle="1" w:styleId="BodyTextFirstIndentChar">
    <w:name w:val="Body Text First Indent Char"/>
    <w:basedOn w:val="BodyTextChar1"/>
    <w:link w:val="BodyTextFirstIndent"/>
    <w:uiPriority w:val="99"/>
    <w:semiHidden/>
    <w:locked/>
    <w:rsid w:val="0044397D"/>
  </w:style>
  <w:style w:type="paragraph" w:styleId="BodyTextFirstIndent2">
    <w:name w:val="Body Text First Indent 2"/>
    <w:basedOn w:val="BodyTextIndent"/>
    <w:link w:val="BodyTextFirstIndent2Char"/>
    <w:uiPriority w:val="99"/>
    <w:rsid w:val="001E266A"/>
    <w:pPr>
      <w:ind w:firstLine="210"/>
    </w:pPr>
  </w:style>
  <w:style w:type="character" w:customStyle="1" w:styleId="BodyTextFirstIndent2Char">
    <w:name w:val="Body Text First Indent 2 Char"/>
    <w:basedOn w:val="BodyTextIndentChar"/>
    <w:link w:val="BodyTextFirstIndent2"/>
    <w:uiPriority w:val="99"/>
    <w:semiHidden/>
    <w:locked/>
    <w:rsid w:val="0044397D"/>
    <w:rPr>
      <w:rFonts w:ascii="Times New Roman" w:hAnsi="Times New Roman"/>
    </w:rPr>
  </w:style>
  <w:style w:type="character" w:customStyle="1" w:styleId="120">
    <w:name w:val="Знак Знак12"/>
    <w:basedOn w:val="DefaultParagraphFont"/>
    <w:uiPriority w:val="99"/>
    <w:rsid w:val="001E266A"/>
    <w:rPr>
      <w:rFonts w:ascii="Times New Roman" w:hAnsi="Times New Roman" w:cs="Times New Roman"/>
      <w:sz w:val="24"/>
      <w:szCs w:val="24"/>
    </w:rPr>
  </w:style>
  <w:style w:type="paragraph" w:customStyle="1" w:styleId="consplustitle0">
    <w:name w:val="consplustitle"/>
    <w:basedOn w:val="Normal"/>
    <w:uiPriority w:val="99"/>
    <w:rsid w:val="001E266A"/>
    <w:pPr>
      <w:autoSpaceDE w:val="0"/>
      <w:autoSpaceDN w:val="0"/>
    </w:pPr>
    <w:rPr>
      <w:b/>
      <w:bCs/>
    </w:rPr>
  </w:style>
  <w:style w:type="character" w:customStyle="1" w:styleId="ad">
    <w:name w:val="Обычный текст Знак Знак"/>
    <w:basedOn w:val="DefaultParagraphFont"/>
    <w:uiPriority w:val="99"/>
    <w:rsid w:val="001E266A"/>
    <w:rPr>
      <w:rFonts w:ascii="Garamond" w:eastAsia="Arial Unicode MS" w:hAnsi="Garamond" w:cs="Times New Roman"/>
      <w:sz w:val="24"/>
      <w:szCs w:val="24"/>
      <w:lang w:eastAsia="ru-RU"/>
    </w:rPr>
  </w:style>
  <w:style w:type="character" w:customStyle="1" w:styleId="150">
    <w:name w:val="Знак Знак15"/>
    <w:basedOn w:val="DefaultParagraphFont"/>
    <w:uiPriority w:val="99"/>
    <w:rsid w:val="001E266A"/>
    <w:rPr>
      <w:rFonts w:cs="Times New Roman"/>
      <w:sz w:val="24"/>
      <w:szCs w:val="24"/>
    </w:rPr>
  </w:style>
  <w:style w:type="character" w:customStyle="1" w:styleId="bodytext4">
    <w:name w:val="body text Знак Знак4"/>
    <w:basedOn w:val="DefaultParagraphFont"/>
    <w:uiPriority w:val="99"/>
    <w:rsid w:val="001E266A"/>
    <w:rPr>
      <w:rFonts w:cs="Times New Roman"/>
      <w:sz w:val="22"/>
      <w:lang w:val="en-GB" w:eastAsia="en-US" w:bidi="ar-SA"/>
    </w:rPr>
  </w:style>
  <w:style w:type="paragraph" w:customStyle="1" w:styleId="1d">
    <w:name w:val="Абзац списка1"/>
    <w:basedOn w:val="Normal"/>
    <w:uiPriority w:val="99"/>
    <w:rsid w:val="001E266A"/>
    <w:pPr>
      <w:spacing w:after="200" w:line="276" w:lineRule="auto"/>
      <w:ind w:left="720"/>
      <w:contextualSpacing/>
    </w:pPr>
    <w:rPr>
      <w:rFonts w:ascii="Calibri" w:hAnsi="Calibri"/>
      <w:sz w:val="22"/>
      <w:szCs w:val="22"/>
      <w:lang w:eastAsia="en-US"/>
    </w:rPr>
  </w:style>
  <w:style w:type="paragraph" w:customStyle="1" w:styleId="Default">
    <w:name w:val="Default"/>
    <w:uiPriority w:val="99"/>
    <w:rsid w:val="001E266A"/>
    <w:pPr>
      <w:widowControl w:val="0"/>
      <w:autoSpaceDE w:val="0"/>
      <w:autoSpaceDN w:val="0"/>
      <w:adjustRightInd w:val="0"/>
    </w:pPr>
    <w:rPr>
      <w:rFonts w:eastAsia="Times New Roman" w:cs="Calibri"/>
      <w:color w:val="000000"/>
      <w:sz w:val="24"/>
      <w:szCs w:val="24"/>
    </w:rPr>
  </w:style>
  <w:style w:type="paragraph" w:customStyle="1" w:styleId="ConsPlusNonformat">
    <w:name w:val="ConsPlusNonformat"/>
    <w:uiPriority w:val="99"/>
    <w:rsid w:val="001E266A"/>
    <w:pPr>
      <w:widowControl w:val="0"/>
      <w:autoSpaceDE w:val="0"/>
      <w:autoSpaceDN w:val="0"/>
      <w:adjustRightInd w:val="0"/>
    </w:pPr>
    <w:rPr>
      <w:rFonts w:ascii="Courier New" w:eastAsia="Times New Roman" w:hAnsi="Courier New" w:cs="Courier New"/>
      <w:sz w:val="20"/>
      <w:szCs w:val="20"/>
    </w:rPr>
  </w:style>
  <w:style w:type="character" w:customStyle="1" w:styleId="bodytext30">
    <w:name w:val="body text Знак Знак3"/>
    <w:basedOn w:val="DefaultParagraphFont"/>
    <w:uiPriority w:val="99"/>
    <w:rsid w:val="001E266A"/>
    <w:rPr>
      <w:rFonts w:cs="Times New Roman"/>
      <w:sz w:val="22"/>
      <w:lang w:val="en-GB" w:eastAsia="en-US" w:bidi="ar-SA"/>
    </w:rPr>
  </w:style>
  <w:style w:type="paragraph" w:customStyle="1" w:styleId="ae">
    <w:name w:val="Нумерация"/>
    <w:basedOn w:val="Normal"/>
    <w:next w:val="Normal"/>
    <w:uiPriority w:val="99"/>
    <w:rsid w:val="001E266A"/>
    <w:pPr>
      <w:spacing w:before="120"/>
      <w:jc w:val="center"/>
    </w:pPr>
    <w:rPr>
      <w:rFonts w:ascii="Garamond" w:hAnsi="Garamond"/>
      <w:sz w:val="22"/>
      <w:szCs w:val="20"/>
    </w:rPr>
  </w:style>
  <w:style w:type="paragraph" w:customStyle="1" w:styleId="xl77">
    <w:name w:val="xl77"/>
    <w:basedOn w:val="Normal"/>
    <w:uiPriority w:val="99"/>
    <w:rsid w:val="001E266A"/>
    <w:pPr>
      <w:spacing w:before="100" w:beforeAutospacing="1" w:after="100" w:afterAutospacing="1"/>
    </w:pPr>
    <w:rPr>
      <w:b/>
      <w:bCs/>
    </w:rPr>
  </w:style>
  <w:style w:type="paragraph" w:customStyle="1" w:styleId="xl78">
    <w:name w:val="xl78"/>
    <w:basedOn w:val="Normal"/>
    <w:uiPriority w:val="99"/>
    <w:rsid w:val="001E266A"/>
    <w:pPr>
      <w:spacing w:before="100" w:beforeAutospacing="1" w:after="100" w:afterAutospacing="1"/>
    </w:pPr>
    <w:rPr>
      <w:b/>
      <w:bCs/>
      <w:u w:val="single"/>
    </w:rPr>
  </w:style>
  <w:style w:type="paragraph" w:customStyle="1" w:styleId="xl79">
    <w:name w:val="xl79"/>
    <w:basedOn w:val="Normal"/>
    <w:uiPriority w:val="99"/>
    <w:rsid w:val="001E266A"/>
    <w:pPr>
      <w:spacing w:before="100" w:beforeAutospacing="1" w:after="100" w:afterAutospacing="1"/>
    </w:pPr>
    <w:rPr>
      <w:b/>
      <w:bCs/>
    </w:rPr>
  </w:style>
  <w:style w:type="paragraph" w:customStyle="1" w:styleId="xl80">
    <w:name w:val="xl80"/>
    <w:basedOn w:val="Normal"/>
    <w:uiPriority w:val="99"/>
    <w:rsid w:val="001E266A"/>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81">
    <w:name w:val="xl81"/>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2">
    <w:name w:val="xl82"/>
    <w:basedOn w:val="Normal"/>
    <w:uiPriority w:val="99"/>
    <w:rsid w:val="001E266A"/>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83">
    <w:name w:val="xl83"/>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4">
    <w:name w:val="xl84"/>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5">
    <w:name w:val="xl85"/>
    <w:basedOn w:val="Normal"/>
    <w:uiPriority w:val="99"/>
    <w:rsid w:val="001E266A"/>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86">
    <w:name w:val="xl86"/>
    <w:basedOn w:val="Normal"/>
    <w:uiPriority w:val="99"/>
    <w:rsid w:val="001E266A"/>
    <w:pPr>
      <w:pBdr>
        <w:top w:val="single" w:sz="4" w:space="0" w:color="auto"/>
      </w:pBdr>
      <w:spacing w:before="100" w:beforeAutospacing="1" w:after="100" w:afterAutospacing="1"/>
      <w:textAlignment w:val="top"/>
    </w:pPr>
    <w:rPr>
      <w:b/>
      <w:bCs/>
    </w:rPr>
  </w:style>
  <w:style w:type="paragraph" w:customStyle="1" w:styleId="xl87">
    <w:name w:val="xl87"/>
    <w:basedOn w:val="Normal"/>
    <w:uiPriority w:val="99"/>
    <w:rsid w:val="001E266A"/>
    <w:pPr>
      <w:pBdr>
        <w:bottom w:val="single" w:sz="4" w:space="0" w:color="auto"/>
      </w:pBdr>
      <w:spacing w:before="100" w:beforeAutospacing="1" w:after="100" w:afterAutospacing="1"/>
      <w:textAlignment w:val="top"/>
    </w:pPr>
    <w:rPr>
      <w:b/>
      <w:bCs/>
    </w:rPr>
  </w:style>
  <w:style w:type="paragraph" w:customStyle="1" w:styleId="xl88">
    <w:name w:val="xl88"/>
    <w:basedOn w:val="Normal"/>
    <w:uiPriority w:val="99"/>
    <w:rsid w:val="001E266A"/>
    <w:pPr>
      <w:spacing w:before="100" w:beforeAutospacing="1" w:after="100" w:afterAutospacing="1"/>
    </w:pPr>
    <w:rPr>
      <w:b/>
      <w:bCs/>
    </w:rPr>
  </w:style>
  <w:style w:type="paragraph" w:customStyle="1" w:styleId="xl89">
    <w:name w:val="xl89"/>
    <w:basedOn w:val="Normal"/>
    <w:uiPriority w:val="99"/>
    <w:rsid w:val="001E266A"/>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90">
    <w:name w:val="xl90"/>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1">
    <w:name w:val="xl91"/>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92">
    <w:name w:val="xl92"/>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93">
    <w:name w:val="xl93"/>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4">
    <w:name w:val="xl94"/>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5">
    <w:name w:val="xl95"/>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6">
    <w:name w:val="xl96"/>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97">
    <w:name w:val="xl97"/>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98">
    <w:name w:val="xl98"/>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rPr>
  </w:style>
  <w:style w:type="paragraph" w:customStyle="1" w:styleId="xl99">
    <w:name w:val="xl99"/>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100">
    <w:name w:val="xl100"/>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rPr>
  </w:style>
  <w:style w:type="paragraph" w:customStyle="1" w:styleId="xl101">
    <w:name w:val="xl101"/>
    <w:basedOn w:val="Normal"/>
    <w:uiPriority w:val="99"/>
    <w:rsid w:val="001E266A"/>
    <w:pPr>
      <w:spacing w:before="100" w:beforeAutospacing="1" w:after="100" w:afterAutospacing="1"/>
    </w:pPr>
    <w:rPr>
      <w:color w:val="FF0000"/>
    </w:rPr>
  </w:style>
  <w:style w:type="paragraph" w:customStyle="1" w:styleId="xl102">
    <w:name w:val="xl102"/>
    <w:basedOn w:val="Normal"/>
    <w:uiPriority w:val="99"/>
    <w:rsid w:val="001E266A"/>
    <w:pPr>
      <w:spacing w:before="100" w:beforeAutospacing="1" w:after="100" w:afterAutospacing="1"/>
    </w:pPr>
    <w:rPr>
      <w:b/>
      <w:bCs/>
    </w:rPr>
  </w:style>
  <w:style w:type="paragraph" w:customStyle="1" w:styleId="xl103">
    <w:name w:val="xl103"/>
    <w:basedOn w:val="Normal"/>
    <w:uiPriority w:val="99"/>
    <w:rsid w:val="001E266A"/>
    <w:pPr>
      <w:spacing w:before="100" w:beforeAutospacing="1" w:after="100" w:afterAutospacing="1"/>
    </w:pPr>
  </w:style>
  <w:style w:type="paragraph" w:customStyle="1" w:styleId="xl104">
    <w:name w:val="xl104"/>
    <w:basedOn w:val="Normal"/>
    <w:uiPriority w:val="99"/>
    <w:rsid w:val="001E266A"/>
    <w:pPr>
      <w:spacing w:before="100" w:beforeAutospacing="1" w:after="100" w:afterAutospacing="1"/>
      <w:jc w:val="center"/>
    </w:pPr>
  </w:style>
  <w:style w:type="paragraph" w:customStyle="1" w:styleId="xl105">
    <w:name w:val="xl105"/>
    <w:basedOn w:val="Normal"/>
    <w:uiPriority w:val="99"/>
    <w:rsid w:val="001E266A"/>
    <w:pPr>
      <w:pBdr>
        <w:bottom w:val="single" w:sz="4" w:space="0" w:color="auto"/>
      </w:pBdr>
      <w:spacing w:before="100" w:beforeAutospacing="1" w:after="100" w:afterAutospacing="1"/>
    </w:pPr>
  </w:style>
  <w:style w:type="paragraph" w:customStyle="1" w:styleId="xl106">
    <w:name w:val="xl106"/>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8">
    <w:name w:val="xl108"/>
    <w:basedOn w:val="Normal"/>
    <w:uiPriority w:val="99"/>
    <w:rsid w:val="001E266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9">
    <w:name w:val="xl109"/>
    <w:basedOn w:val="Normal"/>
    <w:uiPriority w:val="99"/>
    <w:rsid w:val="001E266A"/>
    <w:pPr>
      <w:pBdr>
        <w:left w:val="single" w:sz="4" w:space="0" w:color="auto"/>
      </w:pBdr>
      <w:spacing w:before="100" w:beforeAutospacing="1" w:after="100" w:afterAutospacing="1"/>
    </w:pPr>
  </w:style>
  <w:style w:type="paragraph" w:customStyle="1" w:styleId="xl110">
    <w:name w:val="xl110"/>
    <w:basedOn w:val="Normal"/>
    <w:uiPriority w:val="99"/>
    <w:rsid w:val="001E266A"/>
    <w:pPr>
      <w:spacing w:before="100" w:beforeAutospacing="1" w:after="100" w:afterAutospacing="1"/>
      <w:jc w:val="center"/>
    </w:pPr>
  </w:style>
  <w:style w:type="paragraph" w:customStyle="1" w:styleId="xl111">
    <w:name w:val="xl111"/>
    <w:basedOn w:val="Normal"/>
    <w:uiPriority w:val="99"/>
    <w:rsid w:val="001E266A"/>
    <w:pPr>
      <w:pBdr>
        <w:bottom w:val="single" w:sz="4" w:space="0" w:color="auto"/>
      </w:pBdr>
      <w:spacing w:before="100" w:beforeAutospacing="1" w:after="100" w:afterAutospacing="1"/>
      <w:textAlignment w:val="top"/>
    </w:pPr>
  </w:style>
  <w:style w:type="paragraph" w:customStyle="1" w:styleId="xl112">
    <w:name w:val="xl112"/>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3">
    <w:name w:val="xl113"/>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14">
    <w:name w:val="xl114"/>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15">
    <w:name w:val="xl115"/>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16">
    <w:name w:val="xl116"/>
    <w:basedOn w:val="Normal"/>
    <w:uiPriority w:val="99"/>
    <w:rsid w:val="001E266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7">
    <w:name w:val="xl117"/>
    <w:basedOn w:val="Normal"/>
    <w:uiPriority w:val="99"/>
    <w:rsid w:val="001E266A"/>
    <w:pPr>
      <w:pBdr>
        <w:left w:val="single" w:sz="4" w:space="0" w:color="auto"/>
      </w:pBdr>
      <w:spacing w:before="100" w:beforeAutospacing="1" w:after="100" w:afterAutospacing="1"/>
      <w:jc w:val="center"/>
      <w:textAlignment w:val="center"/>
    </w:pPr>
  </w:style>
  <w:style w:type="paragraph" w:customStyle="1" w:styleId="xl118">
    <w:name w:val="xl118"/>
    <w:basedOn w:val="Normal"/>
    <w:uiPriority w:val="99"/>
    <w:rsid w:val="001E266A"/>
    <w:pPr>
      <w:spacing w:before="100" w:beforeAutospacing="1" w:after="100" w:afterAutospacing="1"/>
      <w:jc w:val="center"/>
      <w:textAlignment w:val="center"/>
    </w:pPr>
  </w:style>
  <w:style w:type="paragraph" w:customStyle="1" w:styleId="xl119">
    <w:name w:val="xl119"/>
    <w:basedOn w:val="Normal"/>
    <w:uiPriority w:val="99"/>
    <w:rsid w:val="001E266A"/>
    <w:pPr>
      <w:spacing w:before="100" w:beforeAutospacing="1" w:after="100" w:afterAutospacing="1"/>
      <w:textAlignment w:val="top"/>
    </w:pPr>
  </w:style>
  <w:style w:type="paragraph" w:customStyle="1" w:styleId="xl120">
    <w:name w:val="xl120"/>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1">
    <w:name w:val="xl121"/>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Normal"/>
    <w:uiPriority w:val="99"/>
    <w:rsid w:val="001E266A"/>
    <w:pPr>
      <w:spacing w:before="100" w:beforeAutospacing="1" w:after="100" w:afterAutospacing="1"/>
      <w:jc w:val="right"/>
    </w:pPr>
  </w:style>
  <w:style w:type="paragraph" w:customStyle="1" w:styleId="xl123">
    <w:name w:val="xl123"/>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4">
    <w:name w:val="xl124"/>
    <w:basedOn w:val="Normal"/>
    <w:uiPriority w:val="99"/>
    <w:rsid w:val="001E266A"/>
    <w:pPr>
      <w:spacing w:before="100" w:beforeAutospacing="1" w:after="100" w:afterAutospacing="1"/>
      <w:jc w:val="right"/>
    </w:pPr>
  </w:style>
  <w:style w:type="paragraph" w:customStyle="1" w:styleId="xl125">
    <w:name w:val="xl125"/>
    <w:basedOn w:val="Normal"/>
    <w:uiPriority w:val="99"/>
    <w:rsid w:val="001E266A"/>
    <w:pPr>
      <w:spacing w:before="100" w:beforeAutospacing="1" w:after="100" w:afterAutospacing="1"/>
      <w:jc w:val="right"/>
    </w:pPr>
  </w:style>
  <w:style w:type="paragraph" w:customStyle="1" w:styleId="xl126">
    <w:name w:val="xl126"/>
    <w:basedOn w:val="Normal"/>
    <w:uiPriority w:val="99"/>
    <w:rsid w:val="001E266A"/>
    <w:pPr>
      <w:spacing w:before="100" w:beforeAutospacing="1" w:after="100" w:afterAutospacing="1"/>
      <w:jc w:val="right"/>
    </w:pPr>
    <w:rPr>
      <w:b/>
      <w:bCs/>
    </w:rPr>
  </w:style>
  <w:style w:type="paragraph" w:customStyle="1" w:styleId="xl127">
    <w:name w:val="xl127"/>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8">
    <w:name w:val="xl128"/>
    <w:basedOn w:val="Normal"/>
    <w:uiPriority w:val="99"/>
    <w:rsid w:val="001E266A"/>
    <w:pPr>
      <w:pBdr>
        <w:top w:val="single" w:sz="4" w:space="0" w:color="auto"/>
        <w:left w:val="single" w:sz="4" w:space="0" w:color="auto"/>
        <w:bottom w:val="single" w:sz="4" w:space="0" w:color="auto"/>
      </w:pBdr>
      <w:spacing w:before="100" w:beforeAutospacing="1" w:after="100" w:afterAutospacing="1"/>
    </w:pPr>
  </w:style>
  <w:style w:type="paragraph" w:customStyle="1" w:styleId="xl129">
    <w:name w:val="xl129"/>
    <w:basedOn w:val="Normal"/>
    <w:uiPriority w:val="99"/>
    <w:rsid w:val="001E266A"/>
    <w:pPr>
      <w:spacing w:before="100" w:beforeAutospacing="1" w:after="100" w:afterAutospacing="1"/>
    </w:pPr>
    <w:rPr>
      <w:b/>
      <w:bCs/>
      <w:color w:val="FF0000"/>
    </w:rPr>
  </w:style>
  <w:style w:type="paragraph" w:customStyle="1" w:styleId="xl130">
    <w:name w:val="xl130"/>
    <w:basedOn w:val="Normal"/>
    <w:uiPriority w:val="99"/>
    <w:rsid w:val="001E266A"/>
    <w:pPr>
      <w:spacing w:before="100" w:beforeAutospacing="1" w:after="100" w:afterAutospacing="1"/>
      <w:jc w:val="right"/>
    </w:pPr>
  </w:style>
  <w:style w:type="paragraph" w:customStyle="1" w:styleId="xl131">
    <w:name w:val="xl131"/>
    <w:basedOn w:val="Normal"/>
    <w:uiPriority w:val="99"/>
    <w:rsid w:val="001E266A"/>
    <w:pPr>
      <w:pBdr>
        <w:top w:val="single" w:sz="4" w:space="0" w:color="auto"/>
      </w:pBdr>
      <w:spacing w:before="100" w:beforeAutospacing="1" w:after="100" w:afterAutospacing="1"/>
    </w:pPr>
  </w:style>
  <w:style w:type="paragraph" w:customStyle="1" w:styleId="xl132">
    <w:name w:val="xl132"/>
    <w:basedOn w:val="Normal"/>
    <w:uiPriority w:val="99"/>
    <w:rsid w:val="001E266A"/>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3">
    <w:name w:val="xl133"/>
    <w:basedOn w:val="Normal"/>
    <w:uiPriority w:val="99"/>
    <w:rsid w:val="001E266A"/>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4">
    <w:name w:val="xl134"/>
    <w:basedOn w:val="Normal"/>
    <w:uiPriority w:val="99"/>
    <w:rsid w:val="001E266A"/>
    <w:pPr>
      <w:spacing w:before="100" w:beforeAutospacing="1" w:after="100" w:afterAutospacing="1"/>
      <w:ind w:firstLineChars="100" w:firstLine="100"/>
    </w:pPr>
  </w:style>
  <w:style w:type="paragraph" w:customStyle="1" w:styleId="xl135">
    <w:name w:val="xl135"/>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6">
    <w:name w:val="xl136"/>
    <w:basedOn w:val="Normal"/>
    <w:uiPriority w:val="99"/>
    <w:rsid w:val="001E266A"/>
    <w:pPr>
      <w:pBdr>
        <w:top w:val="single" w:sz="4" w:space="0" w:color="auto"/>
      </w:pBdr>
      <w:spacing w:before="100" w:beforeAutospacing="1" w:after="100" w:afterAutospacing="1"/>
      <w:textAlignment w:val="top"/>
    </w:pPr>
  </w:style>
  <w:style w:type="paragraph" w:customStyle="1" w:styleId="xl137">
    <w:name w:val="xl137"/>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8">
    <w:name w:val="xl138"/>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9">
    <w:name w:val="xl139"/>
    <w:basedOn w:val="Normal"/>
    <w:uiPriority w:val="99"/>
    <w:rsid w:val="001E266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3">
    <w:name w:val="xl143"/>
    <w:basedOn w:val="Normal"/>
    <w:uiPriority w:val="99"/>
    <w:rsid w:val="001E266A"/>
    <w:pPr>
      <w:pBdr>
        <w:bottom w:val="single" w:sz="4" w:space="0" w:color="auto"/>
      </w:pBdr>
      <w:spacing w:before="100" w:beforeAutospacing="1" w:after="100" w:afterAutospacing="1"/>
    </w:pPr>
  </w:style>
  <w:style w:type="paragraph" w:customStyle="1" w:styleId="xl144">
    <w:name w:val="xl144"/>
    <w:basedOn w:val="Normal"/>
    <w:uiPriority w:val="99"/>
    <w:rsid w:val="001E266A"/>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45">
    <w:name w:val="xl145"/>
    <w:basedOn w:val="Normal"/>
    <w:uiPriority w:val="99"/>
    <w:rsid w:val="001E266A"/>
    <w:pPr>
      <w:pBdr>
        <w:top w:val="single" w:sz="4" w:space="0" w:color="auto"/>
      </w:pBdr>
      <w:spacing w:before="100" w:beforeAutospacing="1" w:after="100" w:afterAutospacing="1"/>
    </w:pPr>
  </w:style>
  <w:style w:type="paragraph" w:customStyle="1" w:styleId="xl146">
    <w:name w:val="xl146"/>
    <w:basedOn w:val="Normal"/>
    <w:uiPriority w:val="99"/>
    <w:rsid w:val="001E266A"/>
    <w:pPr>
      <w:pBdr>
        <w:top w:val="single" w:sz="4" w:space="0" w:color="auto"/>
        <w:left w:val="single" w:sz="4" w:space="0" w:color="auto"/>
        <w:bottom w:val="single" w:sz="4" w:space="0" w:color="auto"/>
      </w:pBdr>
      <w:spacing w:before="100" w:beforeAutospacing="1" w:after="100" w:afterAutospacing="1"/>
    </w:pPr>
  </w:style>
  <w:style w:type="paragraph" w:customStyle="1" w:styleId="xl147">
    <w:name w:val="xl147"/>
    <w:basedOn w:val="Normal"/>
    <w:uiPriority w:val="99"/>
    <w:rsid w:val="001E266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8">
    <w:name w:val="xl148"/>
    <w:basedOn w:val="Normal"/>
    <w:uiPriority w:val="99"/>
    <w:rsid w:val="001E266A"/>
    <w:pPr>
      <w:pBdr>
        <w:left w:val="single" w:sz="4" w:space="0" w:color="auto"/>
        <w:right w:val="single" w:sz="4" w:space="0" w:color="auto"/>
      </w:pBdr>
      <w:spacing w:before="100" w:beforeAutospacing="1" w:after="100" w:afterAutospacing="1"/>
      <w:jc w:val="center"/>
      <w:textAlignment w:val="center"/>
    </w:pPr>
  </w:style>
  <w:style w:type="paragraph" w:customStyle="1" w:styleId="xl149">
    <w:name w:val="xl149"/>
    <w:basedOn w:val="Normal"/>
    <w:uiPriority w:val="99"/>
    <w:rsid w:val="001E266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0">
    <w:name w:val="xl150"/>
    <w:basedOn w:val="Normal"/>
    <w:uiPriority w:val="99"/>
    <w:rsid w:val="001E266A"/>
    <w:pPr>
      <w:pBdr>
        <w:top w:val="single" w:sz="4" w:space="0" w:color="auto"/>
        <w:left w:val="single" w:sz="4" w:space="0" w:color="auto"/>
      </w:pBdr>
      <w:spacing w:before="100" w:beforeAutospacing="1" w:after="100" w:afterAutospacing="1"/>
      <w:jc w:val="center"/>
      <w:textAlignment w:val="center"/>
    </w:pPr>
  </w:style>
  <w:style w:type="paragraph" w:customStyle="1" w:styleId="xl151">
    <w:name w:val="xl151"/>
    <w:basedOn w:val="Normal"/>
    <w:uiPriority w:val="99"/>
    <w:rsid w:val="001E266A"/>
    <w:pPr>
      <w:pBdr>
        <w:top w:val="single" w:sz="4" w:space="0" w:color="auto"/>
      </w:pBdr>
      <w:spacing w:before="100" w:beforeAutospacing="1" w:after="100" w:afterAutospacing="1"/>
      <w:jc w:val="center"/>
      <w:textAlignment w:val="center"/>
    </w:pPr>
  </w:style>
  <w:style w:type="paragraph" w:customStyle="1" w:styleId="xl152">
    <w:name w:val="xl152"/>
    <w:basedOn w:val="Normal"/>
    <w:uiPriority w:val="99"/>
    <w:rsid w:val="001E266A"/>
    <w:pPr>
      <w:pBdr>
        <w:top w:val="single" w:sz="4" w:space="0" w:color="auto"/>
        <w:right w:val="single" w:sz="4" w:space="0" w:color="auto"/>
      </w:pBdr>
      <w:spacing w:before="100" w:beforeAutospacing="1" w:after="100" w:afterAutospacing="1"/>
      <w:jc w:val="center"/>
      <w:textAlignment w:val="center"/>
    </w:pPr>
  </w:style>
  <w:style w:type="paragraph" w:customStyle="1" w:styleId="xl153">
    <w:name w:val="xl153"/>
    <w:basedOn w:val="Normal"/>
    <w:uiPriority w:val="99"/>
    <w:rsid w:val="001E266A"/>
    <w:pPr>
      <w:pBdr>
        <w:left w:val="single" w:sz="4" w:space="0" w:color="auto"/>
        <w:bottom w:val="single" w:sz="4" w:space="0" w:color="auto"/>
      </w:pBdr>
      <w:spacing w:before="100" w:beforeAutospacing="1" w:after="100" w:afterAutospacing="1"/>
      <w:jc w:val="center"/>
      <w:textAlignment w:val="center"/>
    </w:pPr>
  </w:style>
  <w:style w:type="paragraph" w:customStyle="1" w:styleId="xl154">
    <w:name w:val="xl154"/>
    <w:basedOn w:val="Normal"/>
    <w:uiPriority w:val="99"/>
    <w:rsid w:val="001E266A"/>
    <w:pPr>
      <w:pBdr>
        <w:bottom w:val="single" w:sz="4" w:space="0" w:color="auto"/>
      </w:pBdr>
      <w:spacing w:before="100" w:beforeAutospacing="1" w:after="100" w:afterAutospacing="1"/>
      <w:jc w:val="center"/>
      <w:textAlignment w:val="center"/>
    </w:pPr>
  </w:style>
  <w:style w:type="paragraph" w:customStyle="1" w:styleId="xl155">
    <w:name w:val="xl155"/>
    <w:basedOn w:val="Normal"/>
    <w:uiPriority w:val="99"/>
    <w:rsid w:val="001E266A"/>
    <w:pPr>
      <w:pBdr>
        <w:bottom w:val="single" w:sz="4" w:space="0" w:color="auto"/>
        <w:right w:val="single" w:sz="4" w:space="0" w:color="auto"/>
      </w:pBdr>
      <w:spacing w:before="100" w:beforeAutospacing="1" w:after="100" w:afterAutospacing="1"/>
      <w:jc w:val="center"/>
      <w:textAlignment w:val="center"/>
    </w:pPr>
  </w:style>
  <w:style w:type="paragraph" w:customStyle="1" w:styleId="xl156">
    <w:name w:val="xl156"/>
    <w:basedOn w:val="Normal"/>
    <w:uiPriority w:val="99"/>
    <w:rsid w:val="001E266A"/>
    <w:pPr>
      <w:spacing w:before="100" w:beforeAutospacing="1" w:after="100" w:afterAutospacing="1"/>
      <w:textAlignment w:val="top"/>
    </w:pPr>
    <w:rPr>
      <w:b/>
      <w:bCs/>
    </w:rPr>
  </w:style>
  <w:style w:type="paragraph" w:customStyle="1" w:styleId="xl157">
    <w:name w:val="xl157"/>
    <w:basedOn w:val="Normal"/>
    <w:uiPriority w:val="99"/>
    <w:rsid w:val="001E266A"/>
    <w:pPr>
      <w:spacing w:before="100" w:beforeAutospacing="1" w:after="100" w:afterAutospacing="1"/>
      <w:textAlignment w:val="top"/>
    </w:pPr>
    <w:rPr>
      <w:b/>
      <w:bCs/>
    </w:rPr>
  </w:style>
  <w:style w:type="paragraph" w:customStyle="1" w:styleId="xl158">
    <w:name w:val="xl158"/>
    <w:basedOn w:val="Normal"/>
    <w:uiPriority w:val="99"/>
    <w:rsid w:val="001E266A"/>
    <w:pPr>
      <w:spacing w:before="100" w:beforeAutospacing="1" w:after="100" w:afterAutospacing="1"/>
      <w:jc w:val="right"/>
    </w:pPr>
    <w:rPr>
      <w:b/>
      <w:bCs/>
    </w:rPr>
  </w:style>
  <w:style w:type="paragraph" w:customStyle="1" w:styleId="xl159">
    <w:name w:val="xl159"/>
    <w:basedOn w:val="Normal"/>
    <w:uiPriority w:val="99"/>
    <w:rsid w:val="001E266A"/>
    <w:pPr>
      <w:spacing w:before="100" w:beforeAutospacing="1" w:after="100" w:afterAutospacing="1"/>
    </w:pPr>
    <w:rPr>
      <w:b/>
      <w:bCs/>
    </w:rPr>
  </w:style>
  <w:style w:type="paragraph" w:customStyle="1" w:styleId="xl160">
    <w:name w:val="xl160"/>
    <w:basedOn w:val="Normal"/>
    <w:uiPriority w:val="99"/>
    <w:rsid w:val="001E266A"/>
    <w:pPr>
      <w:pBdr>
        <w:bottom w:val="single" w:sz="4" w:space="0" w:color="auto"/>
      </w:pBdr>
      <w:spacing w:before="100" w:beforeAutospacing="1" w:after="100" w:afterAutospacing="1"/>
    </w:pPr>
    <w:rPr>
      <w:b/>
      <w:bCs/>
    </w:rPr>
  </w:style>
  <w:style w:type="paragraph" w:customStyle="1" w:styleId="xl161">
    <w:name w:val="xl161"/>
    <w:basedOn w:val="Normal"/>
    <w:uiPriority w:val="99"/>
    <w:rsid w:val="001E266A"/>
    <w:pPr>
      <w:pBdr>
        <w:top w:val="single" w:sz="4" w:space="0" w:color="auto"/>
        <w:bottom w:val="single" w:sz="4" w:space="0" w:color="auto"/>
      </w:pBdr>
      <w:spacing w:before="100" w:beforeAutospacing="1" w:after="100" w:afterAutospacing="1"/>
    </w:pPr>
  </w:style>
  <w:style w:type="paragraph" w:customStyle="1" w:styleId="xl162">
    <w:name w:val="xl162"/>
    <w:basedOn w:val="Normal"/>
    <w:uiPriority w:val="99"/>
    <w:rsid w:val="001E266A"/>
    <w:pPr>
      <w:pBdr>
        <w:top w:val="single" w:sz="4" w:space="0" w:color="auto"/>
        <w:bottom w:val="single" w:sz="4" w:space="0" w:color="auto"/>
        <w:right w:val="single" w:sz="4" w:space="0" w:color="auto"/>
      </w:pBdr>
      <w:spacing w:before="100" w:beforeAutospacing="1" w:after="100" w:afterAutospacing="1"/>
    </w:pPr>
  </w:style>
  <w:style w:type="paragraph" w:customStyle="1" w:styleId="xl163">
    <w:name w:val="xl163"/>
    <w:basedOn w:val="Normal"/>
    <w:uiPriority w:val="99"/>
    <w:rsid w:val="001E266A"/>
    <w:pPr>
      <w:pBdr>
        <w:bottom w:val="single" w:sz="4" w:space="0" w:color="auto"/>
      </w:pBdr>
      <w:spacing w:before="100" w:beforeAutospacing="1" w:after="100" w:afterAutospacing="1"/>
      <w:jc w:val="center"/>
    </w:pPr>
  </w:style>
  <w:style w:type="paragraph" w:customStyle="1" w:styleId="xl164">
    <w:name w:val="xl164"/>
    <w:basedOn w:val="Normal"/>
    <w:uiPriority w:val="99"/>
    <w:rsid w:val="001E266A"/>
    <w:pPr>
      <w:pBdr>
        <w:top w:val="single" w:sz="4" w:space="0" w:color="auto"/>
        <w:bottom w:val="single" w:sz="4" w:space="0" w:color="auto"/>
      </w:pBdr>
      <w:spacing w:before="100" w:beforeAutospacing="1" w:after="100" w:afterAutospacing="1"/>
    </w:pPr>
    <w:rPr>
      <w:b/>
      <w:bCs/>
    </w:rPr>
  </w:style>
  <w:style w:type="paragraph" w:customStyle="1" w:styleId="xl165">
    <w:name w:val="xl165"/>
    <w:basedOn w:val="Normal"/>
    <w:uiPriority w:val="99"/>
    <w:rsid w:val="001E266A"/>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66">
    <w:name w:val="xl166"/>
    <w:basedOn w:val="Normal"/>
    <w:uiPriority w:val="99"/>
    <w:rsid w:val="001E266A"/>
    <w:pPr>
      <w:spacing w:before="100" w:beforeAutospacing="1" w:after="100" w:afterAutospacing="1"/>
      <w:jc w:val="center"/>
    </w:pPr>
    <w:rPr>
      <w:b/>
      <w:bCs/>
    </w:rPr>
  </w:style>
  <w:style w:type="paragraph" w:customStyle="1" w:styleId="xl167">
    <w:name w:val="xl167"/>
    <w:basedOn w:val="Normal"/>
    <w:uiPriority w:val="99"/>
    <w:rsid w:val="001E266A"/>
    <w:pPr>
      <w:spacing w:before="100" w:beforeAutospacing="1" w:after="100" w:afterAutospacing="1"/>
      <w:jc w:val="right"/>
    </w:pPr>
    <w:rPr>
      <w:b/>
      <w:bCs/>
      <w:color w:val="800000"/>
      <w:sz w:val="22"/>
      <w:szCs w:val="22"/>
    </w:rPr>
  </w:style>
  <w:style w:type="paragraph" w:customStyle="1" w:styleId="xl168">
    <w:name w:val="xl168"/>
    <w:basedOn w:val="Normal"/>
    <w:uiPriority w:val="99"/>
    <w:rsid w:val="001E266A"/>
    <w:pPr>
      <w:spacing w:before="100" w:beforeAutospacing="1" w:after="100" w:afterAutospacing="1"/>
      <w:jc w:val="right"/>
    </w:pPr>
    <w:rPr>
      <w:b/>
      <w:bCs/>
      <w:color w:val="800000"/>
    </w:rPr>
  </w:style>
  <w:style w:type="paragraph" w:customStyle="1" w:styleId="xl169">
    <w:name w:val="xl169"/>
    <w:basedOn w:val="Normal"/>
    <w:uiPriority w:val="99"/>
    <w:rsid w:val="001E266A"/>
    <w:pPr>
      <w:spacing w:before="100" w:beforeAutospacing="1" w:after="100" w:afterAutospacing="1"/>
    </w:pPr>
    <w:rPr>
      <w:b/>
      <w:bCs/>
    </w:rPr>
  </w:style>
  <w:style w:type="paragraph" w:customStyle="1" w:styleId="xl170">
    <w:name w:val="xl170"/>
    <w:basedOn w:val="Normal"/>
    <w:uiPriority w:val="99"/>
    <w:rsid w:val="001E266A"/>
    <w:pPr>
      <w:spacing w:before="100" w:beforeAutospacing="1" w:after="100" w:afterAutospacing="1"/>
    </w:pPr>
    <w:rPr>
      <w:b/>
      <w:bCs/>
    </w:rPr>
  </w:style>
  <w:style w:type="paragraph" w:customStyle="1" w:styleId="af">
    <w:name w:val="Список_в_таблице_маркированный"/>
    <w:basedOn w:val="Normal"/>
    <w:next w:val="Normal"/>
    <w:uiPriority w:val="99"/>
    <w:rsid w:val="001E266A"/>
    <w:pPr>
      <w:tabs>
        <w:tab w:val="left" w:pos="170"/>
        <w:tab w:val="num" w:pos="1040"/>
      </w:tabs>
      <w:ind w:left="1021" w:hanging="341"/>
    </w:pPr>
    <w:rPr>
      <w:sz w:val="20"/>
      <w:szCs w:val="20"/>
    </w:rPr>
  </w:style>
  <w:style w:type="paragraph" w:customStyle="1" w:styleId="af0">
    <w:name w:val="Пункт_нормативн_документа"/>
    <w:basedOn w:val="BodyText"/>
    <w:uiPriority w:val="99"/>
    <w:rsid w:val="001E266A"/>
    <w:pPr>
      <w:tabs>
        <w:tab w:val="left" w:pos="567"/>
        <w:tab w:val="num" w:pos="1332"/>
      </w:tabs>
      <w:spacing w:before="60"/>
      <w:ind w:left="1332" w:hanging="432"/>
    </w:pPr>
    <w:rPr>
      <w:sz w:val="24"/>
    </w:rPr>
  </w:style>
  <w:style w:type="paragraph" w:customStyle="1" w:styleId="101">
    <w:name w:val="Стиль Пункт_нормативн_документа + 10 пт"/>
    <w:basedOn w:val="af0"/>
    <w:uiPriority w:val="99"/>
    <w:rsid w:val="001E266A"/>
    <w:pPr>
      <w:numPr>
        <w:ilvl w:val="1"/>
      </w:numPr>
      <w:tabs>
        <w:tab w:val="num" w:pos="1332"/>
      </w:tabs>
      <w:spacing w:before="120"/>
      <w:ind w:left="1333" w:hanging="431"/>
    </w:pPr>
    <w:rPr>
      <w:sz w:val="20"/>
    </w:rPr>
  </w:style>
  <w:style w:type="paragraph" w:customStyle="1" w:styleId="af1">
    <w:name w:val="Список с маркерами"/>
    <w:basedOn w:val="Normal"/>
    <w:uiPriority w:val="99"/>
    <w:rsid w:val="001E266A"/>
    <w:pPr>
      <w:tabs>
        <w:tab w:val="num" w:pos="2098"/>
      </w:tabs>
      <w:ind w:left="2098" w:hanging="397"/>
    </w:pPr>
    <w:rPr>
      <w:sz w:val="20"/>
      <w:szCs w:val="20"/>
    </w:rPr>
  </w:style>
  <w:style w:type="paragraph" w:customStyle="1" w:styleId="1e">
    <w:name w:val="Знак Знак Знак Знак1"/>
    <w:basedOn w:val="Normal"/>
    <w:uiPriority w:val="99"/>
    <w:rsid w:val="001E266A"/>
    <w:pPr>
      <w:spacing w:after="160" w:line="240" w:lineRule="exact"/>
    </w:pPr>
    <w:rPr>
      <w:rFonts w:ascii="Verdana" w:hAnsi="Verdana" w:cs="Verdana"/>
      <w:sz w:val="20"/>
      <w:szCs w:val="20"/>
      <w:lang w:val="en-US" w:eastAsia="en-US"/>
    </w:rPr>
  </w:style>
  <w:style w:type="character" w:customStyle="1" w:styleId="111">
    <w:name w:val="Знак Знак11"/>
    <w:basedOn w:val="DefaultParagraphFont"/>
    <w:uiPriority w:val="99"/>
    <w:semiHidden/>
    <w:rsid w:val="001E266A"/>
    <w:rPr>
      <w:rFonts w:ascii="Garamond" w:hAnsi="Garamond" w:cs="Times New Roman"/>
      <w:sz w:val="22"/>
    </w:rPr>
  </w:style>
  <w:style w:type="character" w:customStyle="1" w:styleId="h51">
    <w:name w:val="h5 Знак1"/>
    <w:aliases w:val="h51 Знак1,H5 Знак1,H51 Знак1,h52 Знак1,test Знак1,Block Label Знак1,Level 3 - i Знак Знак1"/>
    <w:basedOn w:val="DefaultParagraphFont"/>
    <w:uiPriority w:val="99"/>
    <w:rsid w:val="001E266A"/>
    <w:rPr>
      <w:rFonts w:ascii="Calibri" w:hAnsi="Calibri" w:cs="Times New Roman"/>
      <w:b/>
      <w:bCs/>
      <w:i/>
      <w:iCs/>
      <w:sz w:val="26"/>
      <w:szCs w:val="26"/>
      <w:lang w:val="ru-RU" w:eastAsia="ru-RU" w:bidi="ar-SA"/>
    </w:rPr>
  </w:style>
  <w:style w:type="character" w:customStyle="1" w:styleId="160">
    <w:name w:val="Знак Знак16"/>
    <w:basedOn w:val="DefaultParagraphFont"/>
    <w:uiPriority w:val="99"/>
    <w:rsid w:val="001E266A"/>
    <w:rPr>
      <w:rFonts w:cs="Times New Roman"/>
      <w:sz w:val="24"/>
      <w:szCs w:val="24"/>
      <w:lang w:val="ru-RU" w:eastAsia="ru-RU" w:bidi="ar-SA"/>
    </w:rPr>
  </w:style>
  <w:style w:type="character" w:customStyle="1" w:styleId="130">
    <w:name w:val="Знак Знак13"/>
    <w:basedOn w:val="DefaultParagraphFont"/>
    <w:uiPriority w:val="99"/>
    <w:rsid w:val="001E266A"/>
    <w:rPr>
      <w:rFonts w:cs="Times New Roman"/>
      <w:sz w:val="24"/>
      <w:szCs w:val="24"/>
      <w:lang w:val="ru-RU" w:eastAsia="ru-RU" w:bidi="ar-SA"/>
    </w:rPr>
  </w:style>
  <w:style w:type="character" w:customStyle="1" w:styleId="bodytext5">
    <w:name w:val="body text Знак Знак5"/>
    <w:basedOn w:val="DefaultParagraphFont"/>
    <w:uiPriority w:val="99"/>
    <w:rsid w:val="001E266A"/>
    <w:rPr>
      <w:rFonts w:ascii="Times New Roman" w:hAnsi="Times New Roman" w:cs="Times New Roman"/>
      <w:sz w:val="22"/>
      <w:lang w:val="en-GB" w:eastAsia="en-US"/>
    </w:rPr>
  </w:style>
  <w:style w:type="character" w:customStyle="1" w:styleId="140">
    <w:name w:val="Знак Знак14"/>
    <w:basedOn w:val="DefaultParagraphFont"/>
    <w:uiPriority w:val="99"/>
    <w:rsid w:val="001E266A"/>
    <w:rPr>
      <w:rFonts w:ascii="Garamond" w:hAnsi="Garamond" w:cs="Times New Roman"/>
      <w:sz w:val="22"/>
      <w:lang w:val="en-GB" w:eastAsia="en-US"/>
    </w:rPr>
  </w:style>
  <w:style w:type="character" w:customStyle="1" w:styleId="7">
    <w:name w:val="Знак Знак7"/>
    <w:basedOn w:val="DefaultParagraphFont"/>
    <w:uiPriority w:val="99"/>
    <w:rsid w:val="001E266A"/>
    <w:rPr>
      <w:rFonts w:ascii="Arial MT Black" w:hAnsi="Arial MT Black" w:cs="Times New Roman"/>
      <w:b/>
      <w:spacing w:val="-20"/>
      <w:kern w:val="28"/>
      <w:sz w:val="40"/>
      <w:lang w:val="ru-RU" w:eastAsia="ru-RU" w:bidi="ar-SA"/>
    </w:rPr>
  </w:style>
  <w:style w:type="character" w:customStyle="1" w:styleId="4">
    <w:name w:val="Знак Знак4"/>
    <w:basedOn w:val="DefaultParagraphFont"/>
    <w:uiPriority w:val="99"/>
    <w:rsid w:val="001E266A"/>
    <w:rPr>
      <w:rFonts w:cs="Times New Roman"/>
      <w:sz w:val="28"/>
      <w:szCs w:val="28"/>
      <w:lang w:val="ru-RU" w:eastAsia="ru-RU" w:bidi="ar-SA"/>
    </w:rPr>
  </w:style>
  <w:style w:type="character" w:customStyle="1" w:styleId="23">
    <w:name w:val="Знак Знак23"/>
    <w:basedOn w:val="DefaultParagraphFont"/>
    <w:uiPriority w:val="99"/>
    <w:semiHidden/>
    <w:rsid w:val="001E266A"/>
    <w:rPr>
      <w:rFonts w:ascii="Tahoma" w:hAnsi="Tahoma" w:cs="Tahoma"/>
      <w:sz w:val="16"/>
      <w:szCs w:val="16"/>
    </w:rPr>
  </w:style>
  <w:style w:type="paragraph" w:styleId="Revision">
    <w:name w:val="Revision"/>
    <w:hidden/>
    <w:uiPriority w:val="99"/>
    <w:semiHidden/>
    <w:rsid w:val="00B65B24"/>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094858446">
      <w:marLeft w:val="0"/>
      <w:marRight w:val="0"/>
      <w:marTop w:val="0"/>
      <w:marBottom w:val="0"/>
      <w:divBdr>
        <w:top w:val="none" w:sz="0" w:space="0" w:color="auto"/>
        <w:left w:val="none" w:sz="0" w:space="0" w:color="auto"/>
        <w:bottom w:val="none" w:sz="0" w:space="0" w:color="auto"/>
        <w:right w:val="none" w:sz="0" w:space="0" w:color="auto"/>
      </w:divBdr>
    </w:div>
    <w:div w:id="10948584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74</TotalTime>
  <Pages>8</Pages>
  <Words>2364</Words>
  <Characters>13478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связанные с уточнением порядка взаимодействия КО и ЗАО «ЦФР» при проведении расчетов по договорам купли-продажи мощности по результатам конкурентного отбора мощности и по договорам купли-продажи мощности, производимой с использованием генериру</dc:title>
  <dc:subject/>
  <dc:creator>fedulova</dc:creator>
  <cp:keywords/>
  <dc:description/>
  <cp:lastModifiedBy>123</cp:lastModifiedBy>
  <cp:revision>7</cp:revision>
  <cp:lastPrinted>2011-10-24T13:04:00Z</cp:lastPrinted>
  <dcterms:created xsi:type="dcterms:W3CDTF">2011-10-24T12:34:00Z</dcterms:created>
  <dcterms:modified xsi:type="dcterms:W3CDTF">2011-10-26T10:11:00Z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